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cf80" w14:textId="2a8cf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медицинскому освидетельствованию доноров, безопасности и качеству при производстве продуктов крови для медицинского применения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15 апреля 2019 года № ҚР ДСМ-34. Зарегистрирован в Министерстве юстиции Республики Казахстан 16 апреля 2019 года № 18524. Утратил силу приказом Министра здравоохранения Республики Казахстан от 2 октября 2020 года № ҚР ДСМ-113/2020.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02.10.2020 </w:t>
      </w:r>
      <w:r>
        <w:rPr>
          <w:rFonts w:ascii="Times New Roman"/>
          <w:b w:val="false"/>
          <w:i w:val="false"/>
          <w:color w:val="ff0000"/>
          <w:sz w:val="28"/>
        </w:rPr>
        <w:t>№ ҚР ДСМ-113/2020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статьей 164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Требования</w:t>
      </w:r>
      <w:r>
        <w:rPr>
          <w:rFonts w:ascii="Times New Roman"/>
          <w:b w:val="false"/>
          <w:i w:val="false"/>
          <w:color w:val="000000"/>
          <w:sz w:val="28"/>
        </w:rPr>
        <w:t xml:space="preserve"> к медицинскому освидетельствованию доноров, безопасности и качеству при производстве продуктов крови для медицинского применения согласно приложению 1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в течение десяти календарных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Актаеву Л.М.</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апреля 2019 года </w:t>
            </w:r>
            <w:r>
              <w:br/>
            </w:r>
            <w:r>
              <w:rPr>
                <w:rFonts w:ascii="Times New Roman"/>
                <w:b w:val="false"/>
                <w:i w:val="false"/>
                <w:color w:val="000000"/>
                <w:sz w:val="20"/>
              </w:rPr>
              <w:t xml:space="preserve">№ ҚР ДСМ-34 </w:t>
            </w:r>
          </w:p>
        </w:tc>
      </w:tr>
    </w:tbl>
    <w:bookmarkStart w:name="z16" w:id="10"/>
    <w:p>
      <w:pPr>
        <w:spacing w:after="0"/>
        <w:ind w:left="0"/>
        <w:jc w:val="left"/>
      </w:pPr>
      <w:r>
        <w:rPr>
          <w:rFonts w:ascii="Times New Roman"/>
          <w:b/>
          <w:i w:val="false"/>
          <w:color w:val="000000"/>
        </w:rPr>
        <w:t xml:space="preserve"> Требования к медицинскому освидетельствованию доноров крови и ее компонентов и безопасности и качеству при производстве продуктов крови для медицинского применения</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Требования к медицинскому освидетельствованию доноров крови и ее компонентов и безопасности и качеству при производстве продуктов крови для медицинского применения (далее - Требования)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164 Кодекса Республики Казахстан от 18 сентября 2009 года "О здоровье народа и системе здравоохранения" (далее - Кодекс) и устанавливают требования к медицинскому освидетельствованию доноров крови и ее компонентов и безопасности и качеству при производстве продуктов крови для медицинского применения.</w:t>
      </w:r>
    </w:p>
    <w:bookmarkEnd w:id="12"/>
    <w:bookmarkStart w:name="z19" w:id="13"/>
    <w:p>
      <w:pPr>
        <w:spacing w:after="0"/>
        <w:ind w:left="0"/>
        <w:jc w:val="left"/>
      </w:pPr>
      <w:r>
        <w:rPr>
          <w:rFonts w:ascii="Times New Roman"/>
          <w:b/>
          <w:i w:val="false"/>
          <w:color w:val="000000"/>
        </w:rPr>
        <w:t xml:space="preserve"> Глава 2. Требования к медицинскому освидетельствованию доноров крови и ее компонентов</w:t>
      </w:r>
    </w:p>
    <w:bookmarkEnd w:id="13"/>
    <w:bookmarkStart w:name="z20" w:id="14"/>
    <w:p>
      <w:pPr>
        <w:spacing w:after="0"/>
        <w:ind w:left="0"/>
        <w:jc w:val="both"/>
      </w:pPr>
      <w:r>
        <w:rPr>
          <w:rFonts w:ascii="Times New Roman"/>
          <w:b w:val="false"/>
          <w:i w:val="false"/>
          <w:color w:val="000000"/>
          <w:sz w:val="28"/>
        </w:rPr>
        <w:t>
      2. Отвод или допуск к донации потенциального донора, определение вида и объема донации осуществляется врачом организации службы крови (далее – врач).</w:t>
      </w:r>
    </w:p>
    <w:bookmarkEnd w:id="14"/>
    <w:bookmarkStart w:name="z21" w:id="15"/>
    <w:p>
      <w:pPr>
        <w:spacing w:after="0"/>
        <w:ind w:left="0"/>
        <w:jc w:val="both"/>
      </w:pPr>
      <w:r>
        <w:rPr>
          <w:rFonts w:ascii="Times New Roman"/>
          <w:b w:val="false"/>
          <w:i w:val="false"/>
          <w:color w:val="000000"/>
          <w:sz w:val="28"/>
        </w:rPr>
        <w:t>
      Заключение выносится на основании оценки результатов:</w:t>
      </w:r>
    </w:p>
    <w:bookmarkEnd w:id="15"/>
    <w:bookmarkStart w:name="z22" w:id="16"/>
    <w:p>
      <w:pPr>
        <w:spacing w:after="0"/>
        <w:ind w:left="0"/>
        <w:jc w:val="both"/>
      </w:pPr>
      <w:r>
        <w:rPr>
          <w:rFonts w:ascii="Times New Roman"/>
          <w:b w:val="false"/>
          <w:i w:val="false"/>
          <w:color w:val="000000"/>
          <w:sz w:val="28"/>
        </w:rPr>
        <w:t xml:space="preserve">
      1) конфиденциальной беседы на предмет выявления факторов риска с учетом информации из анкеты, дополненной, при необходимости, устными ответами донора; </w:t>
      </w:r>
    </w:p>
    <w:bookmarkEnd w:id="16"/>
    <w:bookmarkStart w:name="z23" w:id="17"/>
    <w:p>
      <w:pPr>
        <w:spacing w:after="0"/>
        <w:ind w:left="0"/>
        <w:jc w:val="both"/>
      </w:pPr>
      <w:r>
        <w:rPr>
          <w:rFonts w:ascii="Times New Roman"/>
          <w:b w:val="false"/>
          <w:i w:val="false"/>
          <w:color w:val="000000"/>
          <w:sz w:val="28"/>
        </w:rPr>
        <w:t xml:space="preserve">
      2) предварительного (для всех категорий доноров) и (при наличии) дополнительного лабораторного обследования (для регулярных доноров) в соответствии с требованиями, установленными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10 ноября 2009 года № 680 "Об утверждении Правил медицинского обследования донора перед донацией крови и ее компонентов" (зарегистрирован в Реестре государственной регистрации нормативных правовых актов за № 5934);</w:t>
      </w:r>
    </w:p>
    <w:bookmarkEnd w:id="17"/>
    <w:bookmarkStart w:name="z24" w:id="18"/>
    <w:p>
      <w:pPr>
        <w:spacing w:after="0"/>
        <w:ind w:left="0"/>
        <w:jc w:val="both"/>
      </w:pPr>
      <w:r>
        <w:rPr>
          <w:rFonts w:ascii="Times New Roman"/>
          <w:b w:val="false"/>
          <w:i w:val="false"/>
          <w:color w:val="000000"/>
          <w:sz w:val="28"/>
        </w:rPr>
        <w:t>
      3) общего состояния на текущий момент с использованием методов физикального обследования (измерения температуры, роста и веса тела, артериального давления, ритмичности и частоты пульса).</w:t>
      </w:r>
    </w:p>
    <w:bookmarkEnd w:id="18"/>
    <w:bookmarkStart w:name="z25" w:id="19"/>
    <w:p>
      <w:pPr>
        <w:spacing w:after="0"/>
        <w:ind w:left="0"/>
        <w:jc w:val="both"/>
      </w:pPr>
      <w:r>
        <w:rPr>
          <w:rFonts w:ascii="Times New Roman"/>
          <w:b w:val="false"/>
          <w:i w:val="false"/>
          <w:color w:val="000000"/>
          <w:sz w:val="28"/>
        </w:rPr>
        <w:t>
      3. При подозрении или установлении факторов рискованного поведения потенциального донора, которые могут вызвать риск передачи гемо трансмиссивного заболевания, а также при наличии признаков других заболеваний, объем медицинского обследования расширяется: проводится осмотр кожных покровов и видимых слизистых, аускультация, перкуссия, пальпация, а также назначаются дополнительные лабораторные исследования или консультации специалистов.</w:t>
      </w:r>
    </w:p>
    <w:bookmarkEnd w:id="19"/>
    <w:bookmarkStart w:name="z26" w:id="20"/>
    <w:p>
      <w:pPr>
        <w:spacing w:after="0"/>
        <w:ind w:left="0"/>
        <w:jc w:val="both"/>
      </w:pPr>
      <w:r>
        <w:rPr>
          <w:rFonts w:ascii="Times New Roman"/>
          <w:b w:val="false"/>
          <w:i w:val="false"/>
          <w:color w:val="000000"/>
          <w:sz w:val="28"/>
        </w:rPr>
        <w:t xml:space="preserve">
      4. При оценке результатов лабораторных исследований руководствуются нормами показателей лабораторных исследований для доноров крови и ее компонентов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Требованиям и критериями постоянного и временного отвода от донорства крови и ее компонентов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Требованиям.</w:t>
      </w:r>
    </w:p>
    <w:bookmarkEnd w:id="20"/>
    <w:bookmarkStart w:name="z27" w:id="21"/>
    <w:p>
      <w:pPr>
        <w:spacing w:after="0"/>
        <w:ind w:left="0"/>
        <w:jc w:val="both"/>
      </w:pPr>
      <w:r>
        <w:rPr>
          <w:rFonts w:ascii="Times New Roman"/>
          <w:b w:val="false"/>
          <w:i w:val="false"/>
          <w:color w:val="000000"/>
          <w:sz w:val="28"/>
        </w:rPr>
        <w:t xml:space="preserve">
      5. При наличии отклонений от нормы показателей лабораторных исследований донор отстраняется от донации в соответствии с критериями временного отстранения от донорства крови и ее компонентов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Требованиям.</w:t>
      </w:r>
    </w:p>
    <w:bookmarkEnd w:id="21"/>
    <w:bookmarkStart w:name="z28" w:id="22"/>
    <w:p>
      <w:pPr>
        <w:spacing w:after="0"/>
        <w:ind w:left="0"/>
        <w:jc w:val="both"/>
      </w:pPr>
      <w:r>
        <w:rPr>
          <w:rFonts w:ascii="Times New Roman"/>
          <w:b w:val="false"/>
          <w:i w:val="false"/>
          <w:color w:val="000000"/>
          <w:sz w:val="28"/>
        </w:rPr>
        <w:t xml:space="preserve">
      6. При наличии противопоказаний донор оповещается о причине отвода от донации, при необходимости рекомендуется прохождение дополнительного обследования по месту прикрепления в организации первичной медико- санитарной помощи. </w:t>
      </w:r>
    </w:p>
    <w:bookmarkEnd w:id="22"/>
    <w:bookmarkStart w:name="z29" w:id="23"/>
    <w:p>
      <w:pPr>
        <w:spacing w:after="0"/>
        <w:ind w:left="0"/>
        <w:jc w:val="both"/>
      </w:pPr>
      <w:r>
        <w:rPr>
          <w:rFonts w:ascii="Times New Roman"/>
          <w:b w:val="false"/>
          <w:i w:val="false"/>
          <w:color w:val="000000"/>
          <w:sz w:val="28"/>
        </w:rPr>
        <w:t xml:space="preserve">
      7. Причина отвода регистрируется в электронных базах данных о донорах и лицах, не подлежащих донорству крови, и в карте донора. </w:t>
      </w:r>
    </w:p>
    <w:bookmarkEnd w:id="23"/>
    <w:bookmarkStart w:name="z30" w:id="24"/>
    <w:p>
      <w:pPr>
        <w:spacing w:after="0"/>
        <w:ind w:left="0"/>
        <w:jc w:val="both"/>
      </w:pPr>
      <w:r>
        <w:rPr>
          <w:rFonts w:ascii="Times New Roman"/>
          <w:b w:val="false"/>
          <w:i w:val="false"/>
          <w:color w:val="000000"/>
          <w:sz w:val="28"/>
        </w:rPr>
        <w:t xml:space="preserve">
      8. При отсутствии противопоказаний к донорству определяется вид и объем донации крови и (или) ее компонентов, при этом руководствуются следующими критериями: </w:t>
      </w:r>
    </w:p>
    <w:bookmarkEnd w:id="24"/>
    <w:bookmarkStart w:name="z31" w:id="25"/>
    <w:p>
      <w:pPr>
        <w:spacing w:after="0"/>
        <w:ind w:left="0"/>
        <w:jc w:val="both"/>
      </w:pPr>
      <w:r>
        <w:rPr>
          <w:rFonts w:ascii="Times New Roman"/>
          <w:b w:val="false"/>
          <w:i w:val="false"/>
          <w:color w:val="000000"/>
          <w:sz w:val="28"/>
        </w:rPr>
        <w:t xml:space="preserve">
      1) наличием заявок от медицинских организаций на компоненты крови; </w:t>
      </w:r>
    </w:p>
    <w:bookmarkEnd w:id="25"/>
    <w:bookmarkStart w:name="z32" w:id="26"/>
    <w:p>
      <w:pPr>
        <w:spacing w:after="0"/>
        <w:ind w:left="0"/>
        <w:jc w:val="both"/>
      </w:pPr>
      <w:r>
        <w:rPr>
          <w:rFonts w:ascii="Times New Roman"/>
          <w:b w:val="false"/>
          <w:i w:val="false"/>
          <w:color w:val="000000"/>
          <w:sz w:val="28"/>
        </w:rPr>
        <w:t>
      2) добровольным информированным согласием донора на донацию крови и ее компонентов;</w:t>
      </w:r>
    </w:p>
    <w:bookmarkEnd w:id="26"/>
    <w:bookmarkStart w:name="z33" w:id="27"/>
    <w:p>
      <w:pPr>
        <w:spacing w:after="0"/>
        <w:ind w:left="0"/>
        <w:jc w:val="both"/>
      </w:pPr>
      <w:r>
        <w:rPr>
          <w:rFonts w:ascii="Times New Roman"/>
          <w:b w:val="false"/>
          <w:i w:val="false"/>
          <w:color w:val="000000"/>
          <w:sz w:val="28"/>
        </w:rPr>
        <w:t xml:space="preserve">
      3) минимальными интервалами между различными видами донаций крови и ее компонентов, определенными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Требованиям;</w:t>
      </w:r>
    </w:p>
    <w:bookmarkEnd w:id="27"/>
    <w:bookmarkStart w:name="z34" w:id="28"/>
    <w:p>
      <w:pPr>
        <w:spacing w:after="0"/>
        <w:ind w:left="0"/>
        <w:jc w:val="both"/>
      </w:pPr>
      <w:r>
        <w:rPr>
          <w:rFonts w:ascii="Times New Roman"/>
          <w:b w:val="false"/>
          <w:i w:val="false"/>
          <w:color w:val="000000"/>
          <w:sz w:val="28"/>
        </w:rPr>
        <w:t>
      4) максимально допустимыми объемами донации крови и(или) ее компонентов, которые составляют:</w:t>
      </w:r>
    </w:p>
    <w:bookmarkEnd w:id="28"/>
    <w:bookmarkStart w:name="z35" w:id="29"/>
    <w:p>
      <w:pPr>
        <w:spacing w:after="0"/>
        <w:ind w:left="0"/>
        <w:jc w:val="both"/>
      </w:pPr>
      <w:r>
        <w:rPr>
          <w:rFonts w:ascii="Times New Roman"/>
          <w:b w:val="false"/>
          <w:i w:val="false"/>
          <w:color w:val="000000"/>
          <w:sz w:val="28"/>
        </w:rPr>
        <w:t>
      для доноров цельной крови:</w:t>
      </w:r>
    </w:p>
    <w:bookmarkEnd w:id="29"/>
    <w:bookmarkStart w:name="z36" w:id="30"/>
    <w:p>
      <w:pPr>
        <w:spacing w:after="0"/>
        <w:ind w:left="0"/>
        <w:jc w:val="both"/>
      </w:pPr>
      <w:r>
        <w:rPr>
          <w:rFonts w:ascii="Times New Roman"/>
          <w:b w:val="false"/>
          <w:i w:val="false"/>
          <w:color w:val="000000"/>
          <w:sz w:val="28"/>
        </w:rPr>
        <w:t xml:space="preserve">
      при весе более 50 килограмм (далее-кг) и росте более 150 сантиметров (далее-см) производится изъятие цельной крови в объеме 450 миллилитров (далее - мл) ± 10%, а также с дополнительным изъятием 30-35 мл крови для лабораторных исследований и для хранения в качестве образца крови донора после донации; </w:t>
      </w:r>
    </w:p>
    <w:bookmarkEnd w:id="30"/>
    <w:bookmarkStart w:name="z37" w:id="31"/>
    <w:p>
      <w:pPr>
        <w:spacing w:after="0"/>
        <w:ind w:left="0"/>
        <w:jc w:val="both"/>
      </w:pPr>
      <w:r>
        <w:rPr>
          <w:rFonts w:ascii="Times New Roman"/>
          <w:b w:val="false"/>
          <w:i w:val="false"/>
          <w:color w:val="000000"/>
          <w:sz w:val="28"/>
        </w:rPr>
        <w:t>
      при весе менее 50 кг и росте менее 150 см возможно изъятие меньшего объема крови, в расчете 4-6 мл на килограмм массы тела, но не более 13 % от общего объема циркулирующей крови (далее - ОЦК), который в норме составляет 6,5-7 % веса тела; а также с дополнительным изъятием 30-35 мл крови для лабораторных исследований;</w:t>
      </w:r>
    </w:p>
    <w:bookmarkEnd w:id="31"/>
    <w:bookmarkStart w:name="z38" w:id="32"/>
    <w:p>
      <w:pPr>
        <w:spacing w:after="0"/>
        <w:ind w:left="0"/>
        <w:jc w:val="both"/>
      </w:pPr>
      <w:r>
        <w:rPr>
          <w:rFonts w:ascii="Times New Roman"/>
          <w:b w:val="false"/>
          <w:i w:val="false"/>
          <w:color w:val="000000"/>
          <w:sz w:val="28"/>
        </w:rPr>
        <w:t xml:space="preserve">
      для доноров плазмы: </w:t>
      </w:r>
    </w:p>
    <w:bookmarkEnd w:id="32"/>
    <w:bookmarkStart w:name="z39" w:id="33"/>
    <w:p>
      <w:pPr>
        <w:spacing w:after="0"/>
        <w:ind w:left="0"/>
        <w:jc w:val="both"/>
      </w:pPr>
      <w:r>
        <w:rPr>
          <w:rFonts w:ascii="Times New Roman"/>
          <w:b w:val="false"/>
          <w:i w:val="false"/>
          <w:color w:val="000000"/>
          <w:sz w:val="28"/>
        </w:rPr>
        <w:t xml:space="preserve">
      при весе более 50 кг и росте более 150 см производится изъятие плазмы в объеме 600-800 мл, но не более 16% ОЦК, а также с дополнительным изъятием 30-35 мл крови для лабораторных исследований и для хранения в качестве образца крови донора после донации; </w:t>
      </w:r>
    </w:p>
    <w:bookmarkEnd w:id="33"/>
    <w:bookmarkStart w:name="z40" w:id="34"/>
    <w:p>
      <w:pPr>
        <w:spacing w:after="0"/>
        <w:ind w:left="0"/>
        <w:jc w:val="both"/>
      </w:pPr>
      <w:r>
        <w:rPr>
          <w:rFonts w:ascii="Times New Roman"/>
          <w:b w:val="false"/>
          <w:i w:val="false"/>
          <w:color w:val="000000"/>
          <w:sz w:val="28"/>
        </w:rPr>
        <w:t>
       при весе менее 50 кг и росте менее 150 см к донации плазмы не осуществляются.</w:t>
      </w:r>
    </w:p>
    <w:bookmarkEnd w:id="34"/>
    <w:bookmarkStart w:name="z41" w:id="35"/>
    <w:p>
      <w:pPr>
        <w:spacing w:after="0"/>
        <w:ind w:left="0"/>
        <w:jc w:val="left"/>
      </w:pPr>
      <w:r>
        <w:rPr>
          <w:rFonts w:ascii="Times New Roman"/>
          <w:b/>
          <w:i w:val="false"/>
          <w:color w:val="000000"/>
        </w:rPr>
        <w:t xml:space="preserve"> Глава 3. Требования к безопасности и качеству при производстве продуктов крови для медицинского применения</w:t>
      </w:r>
    </w:p>
    <w:bookmarkEnd w:id="35"/>
    <w:bookmarkStart w:name="z42" w:id="36"/>
    <w:p>
      <w:pPr>
        <w:spacing w:after="0"/>
        <w:ind w:left="0"/>
        <w:jc w:val="left"/>
      </w:pPr>
      <w:r>
        <w:rPr>
          <w:rFonts w:ascii="Times New Roman"/>
          <w:b/>
          <w:i w:val="false"/>
          <w:color w:val="000000"/>
        </w:rPr>
        <w:t xml:space="preserve"> Параграф 1. Требования к помещениям, оборудованию и его техническому обслуживанию, организации производства, материалам для производства, входному контролю материалов и оборудования, производственной документации</w:t>
      </w:r>
    </w:p>
    <w:bookmarkEnd w:id="36"/>
    <w:bookmarkStart w:name="z43" w:id="37"/>
    <w:p>
      <w:pPr>
        <w:spacing w:after="0"/>
        <w:ind w:left="0"/>
        <w:jc w:val="both"/>
      </w:pPr>
      <w:r>
        <w:rPr>
          <w:rFonts w:ascii="Times New Roman"/>
          <w:b w:val="false"/>
          <w:i w:val="false"/>
          <w:color w:val="000000"/>
          <w:sz w:val="28"/>
        </w:rPr>
        <w:t xml:space="preserve">
      9. Санитарно-эпидемиологические требования к проектированию, строительству, водоснабжению и водоотведению, освещению, вентиляции и кондиционированию и теплоснабжению, ремонту и содержанию помещений организаций службы крови устанавливаются в соответствии с </w:t>
      </w:r>
      <w:r>
        <w:rPr>
          <w:rFonts w:ascii="Times New Roman"/>
          <w:b w:val="false"/>
          <w:i w:val="false"/>
          <w:color w:val="000000"/>
          <w:sz w:val="28"/>
        </w:rPr>
        <w:t>санитарными правилами</w:t>
      </w:r>
      <w:r>
        <w:rPr>
          <w:rFonts w:ascii="Times New Roman"/>
          <w:b w:val="false"/>
          <w:i w:val="false"/>
          <w:color w:val="000000"/>
          <w:sz w:val="28"/>
        </w:rPr>
        <w:t>, утвержденными приказом Министра здравоохранения Республики Казахстан от 31 мая 2017 года № 357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за № 15760) (далее – Санитарные правила).</w:t>
      </w:r>
    </w:p>
    <w:bookmarkEnd w:id="37"/>
    <w:bookmarkStart w:name="z44" w:id="38"/>
    <w:p>
      <w:pPr>
        <w:spacing w:after="0"/>
        <w:ind w:left="0"/>
        <w:jc w:val="both"/>
      </w:pPr>
      <w:r>
        <w:rPr>
          <w:rFonts w:ascii="Times New Roman"/>
          <w:b w:val="false"/>
          <w:i w:val="false"/>
          <w:color w:val="000000"/>
          <w:sz w:val="28"/>
        </w:rPr>
        <w:t xml:space="preserve">
      10. Санитарно-эпидемиологические требования к содержанию объектов службы крови устанавливаются в соответстсвии с </w:t>
      </w:r>
      <w:r>
        <w:rPr>
          <w:rFonts w:ascii="Times New Roman"/>
          <w:b w:val="false"/>
          <w:i w:val="false"/>
          <w:color w:val="000000"/>
          <w:sz w:val="28"/>
        </w:rPr>
        <w:t>параграфом 4</w:t>
      </w:r>
      <w:r>
        <w:rPr>
          <w:rFonts w:ascii="Times New Roman"/>
          <w:b w:val="false"/>
          <w:i w:val="false"/>
          <w:color w:val="000000"/>
          <w:sz w:val="28"/>
        </w:rPr>
        <w:t xml:space="preserve"> главы 5 Санитарных правил. </w:t>
      </w:r>
    </w:p>
    <w:bookmarkEnd w:id="38"/>
    <w:bookmarkStart w:name="z45" w:id="39"/>
    <w:p>
      <w:pPr>
        <w:spacing w:after="0"/>
        <w:ind w:left="0"/>
        <w:jc w:val="both"/>
      </w:pPr>
      <w:r>
        <w:rPr>
          <w:rFonts w:ascii="Times New Roman"/>
          <w:b w:val="false"/>
          <w:i w:val="false"/>
          <w:color w:val="000000"/>
          <w:sz w:val="28"/>
        </w:rPr>
        <w:t xml:space="preserve">
      11. Производственные помещения располагаются в логической последовательности производственного цикла. </w:t>
      </w:r>
    </w:p>
    <w:bookmarkEnd w:id="39"/>
    <w:bookmarkStart w:name="z46" w:id="40"/>
    <w:p>
      <w:pPr>
        <w:spacing w:after="0"/>
        <w:ind w:left="0"/>
        <w:jc w:val="both"/>
      </w:pPr>
      <w:r>
        <w:rPr>
          <w:rFonts w:ascii="Times New Roman"/>
          <w:b w:val="false"/>
          <w:i w:val="false"/>
          <w:color w:val="000000"/>
          <w:sz w:val="28"/>
        </w:rPr>
        <w:t xml:space="preserve">
      Технологически связанные по видам работ помещения объединяются в функциональные блоки. </w:t>
      </w:r>
    </w:p>
    <w:bookmarkEnd w:id="40"/>
    <w:bookmarkStart w:name="z47" w:id="41"/>
    <w:p>
      <w:pPr>
        <w:spacing w:after="0"/>
        <w:ind w:left="0"/>
        <w:jc w:val="both"/>
      </w:pPr>
      <w:r>
        <w:rPr>
          <w:rFonts w:ascii="Times New Roman"/>
          <w:b w:val="false"/>
          <w:i w:val="false"/>
          <w:color w:val="000000"/>
          <w:sz w:val="28"/>
        </w:rPr>
        <w:t xml:space="preserve">
      Обеспечивается расположение и размер помещений, размещение рабочих мест и оборудования в пределах функциональных блоков для обеспечения соответствующего направления движения доноров, персонала и поточность процессов. </w:t>
      </w:r>
    </w:p>
    <w:bookmarkEnd w:id="41"/>
    <w:bookmarkStart w:name="z48" w:id="42"/>
    <w:p>
      <w:pPr>
        <w:spacing w:after="0"/>
        <w:ind w:left="0"/>
        <w:jc w:val="both"/>
      </w:pPr>
      <w:r>
        <w:rPr>
          <w:rFonts w:ascii="Times New Roman"/>
          <w:b w:val="false"/>
          <w:i w:val="false"/>
          <w:color w:val="000000"/>
          <w:sz w:val="28"/>
        </w:rPr>
        <w:t xml:space="preserve">
      Помещения, к которым имеют доступ доноры, отделяются от других рабочих зон. </w:t>
      </w:r>
    </w:p>
    <w:bookmarkEnd w:id="42"/>
    <w:bookmarkStart w:name="z49" w:id="43"/>
    <w:p>
      <w:pPr>
        <w:spacing w:after="0"/>
        <w:ind w:left="0"/>
        <w:jc w:val="both"/>
      </w:pPr>
      <w:r>
        <w:rPr>
          <w:rFonts w:ascii="Times New Roman"/>
          <w:b w:val="false"/>
          <w:i w:val="false"/>
          <w:color w:val="000000"/>
          <w:sz w:val="28"/>
        </w:rPr>
        <w:t xml:space="preserve">
      Для анкетирования и осмотра доноров обеспечиваются закрытые зоны. </w:t>
      </w:r>
    </w:p>
    <w:bookmarkEnd w:id="43"/>
    <w:bookmarkStart w:name="z50" w:id="44"/>
    <w:p>
      <w:pPr>
        <w:spacing w:after="0"/>
        <w:ind w:left="0"/>
        <w:jc w:val="both"/>
      </w:pPr>
      <w:r>
        <w:rPr>
          <w:rFonts w:ascii="Times New Roman"/>
          <w:b w:val="false"/>
          <w:i w:val="false"/>
          <w:color w:val="000000"/>
          <w:sz w:val="28"/>
        </w:rPr>
        <w:t xml:space="preserve">
      12. Выделяются изолированные помещения для расположения оборудования, создающего повышенный шум. </w:t>
      </w:r>
    </w:p>
    <w:bookmarkEnd w:id="44"/>
    <w:bookmarkStart w:name="z51" w:id="45"/>
    <w:p>
      <w:pPr>
        <w:spacing w:after="0"/>
        <w:ind w:left="0"/>
        <w:jc w:val="both"/>
      </w:pPr>
      <w:r>
        <w:rPr>
          <w:rFonts w:ascii="Times New Roman"/>
          <w:b w:val="false"/>
          <w:i w:val="false"/>
          <w:color w:val="000000"/>
          <w:sz w:val="28"/>
        </w:rPr>
        <w:t>
      13. Помещения для приготовления продукции крови и для проведения лабораторных исследований обеспечиваются санкционированным доступом.</w:t>
      </w:r>
    </w:p>
    <w:bookmarkEnd w:id="45"/>
    <w:bookmarkStart w:name="z52" w:id="46"/>
    <w:p>
      <w:pPr>
        <w:spacing w:after="0"/>
        <w:ind w:left="0"/>
        <w:jc w:val="both"/>
      </w:pPr>
      <w:r>
        <w:rPr>
          <w:rFonts w:ascii="Times New Roman"/>
          <w:b w:val="false"/>
          <w:i w:val="false"/>
          <w:color w:val="000000"/>
          <w:sz w:val="28"/>
        </w:rPr>
        <w:t>
      14. Помещения для приготовления продукции крови подразделяются на следующие категории в соответствии с типом процедуры:</w:t>
      </w:r>
    </w:p>
    <w:bookmarkEnd w:id="46"/>
    <w:bookmarkStart w:name="z53" w:id="47"/>
    <w:p>
      <w:pPr>
        <w:spacing w:after="0"/>
        <w:ind w:left="0"/>
        <w:jc w:val="both"/>
      </w:pPr>
      <w:r>
        <w:rPr>
          <w:rFonts w:ascii="Times New Roman"/>
          <w:b w:val="false"/>
          <w:i w:val="false"/>
          <w:color w:val="000000"/>
          <w:sz w:val="28"/>
        </w:rPr>
        <w:t>
      1) чистые помещения, где заготовка и производство продукции осуществляется в рамках функционально замкнутой системы;</w:t>
      </w:r>
    </w:p>
    <w:bookmarkEnd w:id="47"/>
    <w:bookmarkStart w:name="z54" w:id="48"/>
    <w:p>
      <w:pPr>
        <w:spacing w:after="0"/>
        <w:ind w:left="0"/>
        <w:jc w:val="both"/>
      </w:pPr>
      <w:r>
        <w:rPr>
          <w:rFonts w:ascii="Times New Roman"/>
          <w:b w:val="false"/>
          <w:i w:val="false"/>
          <w:color w:val="000000"/>
          <w:sz w:val="28"/>
        </w:rPr>
        <w:t xml:space="preserve">
      2) особо чистые помещения, где функционально замкнутая система нарушается в ходе процесса переработки и требуется обеспечение асептических условий. </w:t>
      </w:r>
    </w:p>
    <w:bookmarkEnd w:id="48"/>
    <w:bookmarkStart w:name="z55" w:id="49"/>
    <w:p>
      <w:pPr>
        <w:spacing w:after="0"/>
        <w:ind w:left="0"/>
        <w:jc w:val="both"/>
      </w:pPr>
      <w:r>
        <w:rPr>
          <w:rFonts w:ascii="Times New Roman"/>
          <w:b w:val="false"/>
          <w:i w:val="false"/>
          <w:color w:val="000000"/>
          <w:sz w:val="28"/>
        </w:rPr>
        <w:t xml:space="preserve">
      Зоны чистых и особо чистых помещений отделяются друг от друга. </w:t>
      </w:r>
    </w:p>
    <w:bookmarkEnd w:id="49"/>
    <w:bookmarkStart w:name="z56" w:id="50"/>
    <w:p>
      <w:pPr>
        <w:spacing w:after="0"/>
        <w:ind w:left="0"/>
        <w:jc w:val="both"/>
      </w:pPr>
      <w:r>
        <w:rPr>
          <w:rFonts w:ascii="Times New Roman"/>
          <w:b w:val="false"/>
          <w:i w:val="false"/>
          <w:color w:val="000000"/>
          <w:sz w:val="28"/>
        </w:rPr>
        <w:t xml:space="preserve">
      В чистых и особо чистых помещениях контролируется чистота воздуха в соответствии с </w:t>
      </w:r>
      <w:r>
        <w:rPr>
          <w:rFonts w:ascii="Times New Roman"/>
          <w:b w:val="false"/>
          <w:i w:val="false"/>
          <w:color w:val="000000"/>
          <w:sz w:val="28"/>
        </w:rPr>
        <w:t>пунктом 172</w:t>
      </w:r>
      <w:r>
        <w:rPr>
          <w:rFonts w:ascii="Times New Roman"/>
          <w:b w:val="false"/>
          <w:i w:val="false"/>
          <w:color w:val="000000"/>
          <w:sz w:val="28"/>
        </w:rPr>
        <w:t xml:space="preserve"> Санитарных правил.</w:t>
      </w:r>
    </w:p>
    <w:bookmarkEnd w:id="50"/>
    <w:bookmarkStart w:name="z57" w:id="51"/>
    <w:p>
      <w:pPr>
        <w:spacing w:after="0"/>
        <w:ind w:left="0"/>
        <w:jc w:val="both"/>
      </w:pPr>
      <w:r>
        <w:rPr>
          <w:rFonts w:ascii="Times New Roman"/>
          <w:b w:val="false"/>
          <w:i w:val="false"/>
          <w:color w:val="000000"/>
          <w:sz w:val="28"/>
        </w:rPr>
        <w:t xml:space="preserve">
       15. В рабочих зонах обеспечиваются условия для мытья рук в соответствии с </w:t>
      </w:r>
      <w:r>
        <w:rPr>
          <w:rFonts w:ascii="Times New Roman"/>
          <w:b w:val="false"/>
          <w:i w:val="false"/>
          <w:color w:val="000000"/>
          <w:sz w:val="28"/>
        </w:rPr>
        <w:t>пунктом 89</w:t>
      </w:r>
      <w:r>
        <w:rPr>
          <w:rFonts w:ascii="Times New Roman"/>
          <w:b w:val="false"/>
          <w:i w:val="false"/>
          <w:color w:val="000000"/>
          <w:sz w:val="28"/>
        </w:rPr>
        <w:t xml:space="preserve"> Санитарных правил. </w:t>
      </w:r>
    </w:p>
    <w:bookmarkEnd w:id="51"/>
    <w:bookmarkStart w:name="z58" w:id="52"/>
    <w:p>
      <w:pPr>
        <w:spacing w:after="0"/>
        <w:ind w:left="0"/>
        <w:jc w:val="both"/>
      </w:pPr>
      <w:r>
        <w:rPr>
          <w:rFonts w:ascii="Times New Roman"/>
          <w:b w:val="false"/>
          <w:i w:val="false"/>
          <w:color w:val="000000"/>
          <w:sz w:val="28"/>
        </w:rPr>
        <w:t xml:space="preserve">
      16. Обеспечиваются условия для раздельного хранения различных категорий продуктов крови в соответствии с </w:t>
      </w:r>
      <w:r>
        <w:rPr>
          <w:rFonts w:ascii="Times New Roman"/>
          <w:b w:val="false"/>
          <w:i w:val="false"/>
          <w:color w:val="000000"/>
          <w:sz w:val="28"/>
        </w:rPr>
        <w:t>пунктом 90</w:t>
      </w:r>
      <w:r>
        <w:rPr>
          <w:rFonts w:ascii="Times New Roman"/>
          <w:b w:val="false"/>
          <w:i w:val="false"/>
          <w:color w:val="000000"/>
          <w:sz w:val="28"/>
        </w:rPr>
        <w:t xml:space="preserve"> Санитарных правил, а также:</w:t>
      </w:r>
    </w:p>
    <w:bookmarkEnd w:id="52"/>
    <w:bookmarkStart w:name="z59" w:id="53"/>
    <w:p>
      <w:pPr>
        <w:spacing w:after="0"/>
        <w:ind w:left="0"/>
        <w:jc w:val="both"/>
      </w:pPr>
      <w:r>
        <w:rPr>
          <w:rFonts w:ascii="Times New Roman"/>
          <w:b w:val="false"/>
          <w:i w:val="false"/>
          <w:color w:val="000000"/>
          <w:sz w:val="28"/>
        </w:rPr>
        <w:t>
      1) упаковочных и расходных материалов;</w:t>
      </w:r>
    </w:p>
    <w:bookmarkEnd w:id="53"/>
    <w:bookmarkStart w:name="z60" w:id="54"/>
    <w:p>
      <w:pPr>
        <w:spacing w:after="0"/>
        <w:ind w:left="0"/>
        <w:jc w:val="both"/>
      </w:pPr>
      <w:r>
        <w:rPr>
          <w:rFonts w:ascii="Times New Roman"/>
          <w:b w:val="false"/>
          <w:i w:val="false"/>
          <w:color w:val="000000"/>
          <w:sz w:val="28"/>
        </w:rPr>
        <w:t>
      2) технического инвентаря.</w:t>
      </w:r>
    </w:p>
    <w:bookmarkEnd w:id="54"/>
    <w:bookmarkStart w:name="z61" w:id="55"/>
    <w:p>
      <w:pPr>
        <w:spacing w:after="0"/>
        <w:ind w:left="0"/>
        <w:jc w:val="both"/>
      </w:pPr>
      <w:r>
        <w:rPr>
          <w:rFonts w:ascii="Times New Roman"/>
          <w:b w:val="false"/>
          <w:i w:val="false"/>
          <w:color w:val="000000"/>
          <w:sz w:val="28"/>
        </w:rPr>
        <w:t xml:space="preserve">
      17. На всех этапах производства, хранения и транспортировки продуктов крови обеспечиваются условия "холодовой цепи" в соответствии с </w:t>
      </w:r>
      <w:r>
        <w:rPr>
          <w:rFonts w:ascii="Times New Roman"/>
          <w:b w:val="false"/>
          <w:i w:val="false"/>
          <w:color w:val="000000"/>
          <w:sz w:val="28"/>
        </w:rPr>
        <w:t>пунктом 91</w:t>
      </w:r>
      <w:r>
        <w:rPr>
          <w:rFonts w:ascii="Times New Roman"/>
          <w:b w:val="false"/>
          <w:i w:val="false"/>
          <w:color w:val="000000"/>
          <w:sz w:val="28"/>
        </w:rPr>
        <w:t xml:space="preserve"> Санитарных правил.</w:t>
      </w:r>
    </w:p>
    <w:bookmarkEnd w:id="55"/>
    <w:bookmarkStart w:name="z62" w:id="56"/>
    <w:p>
      <w:pPr>
        <w:spacing w:after="0"/>
        <w:ind w:left="0"/>
        <w:jc w:val="both"/>
      </w:pPr>
      <w:r>
        <w:rPr>
          <w:rFonts w:ascii="Times New Roman"/>
          <w:b w:val="false"/>
          <w:i w:val="false"/>
          <w:color w:val="000000"/>
          <w:sz w:val="28"/>
        </w:rPr>
        <w:t>
      18. Вспомогательные зоны, располагаются вблизи от производственных помещений, оснащаются соответствующим оборудованием, моющими и дезинфицирующими средствами, уборочным инвентарем:</w:t>
      </w:r>
    </w:p>
    <w:bookmarkEnd w:id="56"/>
    <w:bookmarkStart w:name="z63" w:id="57"/>
    <w:p>
      <w:pPr>
        <w:spacing w:after="0"/>
        <w:ind w:left="0"/>
        <w:jc w:val="both"/>
      </w:pPr>
      <w:r>
        <w:rPr>
          <w:rFonts w:ascii="Times New Roman"/>
          <w:b w:val="false"/>
          <w:i w:val="false"/>
          <w:color w:val="000000"/>
          <w:sz w:val="28"/>
        </w:rPr>
        <w:t xml:space="preserve">
      1) комнаты отдыха и объект общественного питания (буфет); </w:t>
      </w:r>
    </w:p>
    <w:bookmarkEnd w:id="57"/>
    <w:bookmarkStart w:name="z64" w:id="58"/>
    <w:p>
      <w:pPr>
        <w:spacing w:after="0"/>
        <w:ind w:left="0"/>
        <w:jc w:val="both"/>
      </w:pPr>
      <w:r>
        <w:rPr>
          <w:rFonts w:ascii="Times New Roman"/>
          <w:b w:val="false"/>
          <w:i w:val="false"/>
          <w:color w:val="000000"/>
          <w:sz w:val="28"/>
        </w:rPr>
        <w:t xml:space="preserve">
      2) помещения для переодевания, умывания и туалета; </w:t>
      </w:r>
    </w:p>
    <w:bookmarkEnd w:id="58"/>
    <w:bookmarkStart w:name="z65" w:id="59"/>
    <w:p>
      <w:pPr>
        <w:spacing w:after="0"/>
        <w:ind w:left="0"/>
        <w:jc w:val="both"/>
      </w:pPr>
      <w:r>
        <w:rPr>
          <w:rFonts w:ascii="Times New Roman"/>
          <w:b w:val="false"/>
          <w:i w:val="false"/>
          <w:color w:val="000000"/>
          <w:sz w:val="28"/>
        </w:rPr>
        <w:t xml:space="preserve">
      3) отдельные помещения для выполнения работ по техническому обслуживанию оборудования и для хранения запасных частей и инструментов; </w:t>
      </w:r>
    </w:p>
    <w:bookmarkEnd w:id="59"/>
    <w:bookmarkStart w:name="z66" w:id="60"/>
    <w:p>
      <w:pPr>
        <w:spacing w:after="0"/>
        <w:ind w:left="0"/>
        <w:jc w:val="both"/>
      </w:pPr>
      <w:r>
        <w:rPr>
          <w:rFonts w:ascii="Times New Roman"/>
          <w:b w:val="false"/>
          <w:i w:val="false"/>
          <w:color w:val="000000"/>
          <w:sz w:val="28"/>
        </w:rPr>
        <w:t xml:space="preserve">
      4) отдельные помещения для хранения хозяйственных и моющих материалов. </w:t>
      </w:r>
    </w:p>
    <w:bookmarkEnd w:id="60"/>
    <w:bookmarkStart w:name="z67" w:id="61"/>
    <w:p>
      <w:pPr>
        <w:spacing w:after="0"/>
        <w:ind w:left="0"/>
        <w:jc w:val="both"/>
      </w:pPr>
      <w:r>
        <w:rPr>
          <w:rFonts w:ascii="Times New Roman"/>
          <w:b w:val="false"/>
          <w:i w:val="false"/>
          <w:color w:val="000000"/>
          <w:sz w:val="28"/>
        </w:rPr>
        <w:t>
      19. Ответственным за контроль состояния, техническое обслуживание и ремонт оборудования назначается лицо, имеющее специальное профессиональное техническое образование.</w:t>
      </w:r>
    </w:p>
    <w:bookmarkEnd w:id="61"/>
    <w:bookmarkStart w:name="z68" w:id="62"/>
    <w:p>
      <w:pPr>
        <w:spacing w:after="0"/>
        <w:ind w:left="0"/>
        <w:jc w:val="both"/>
      </w:pPr>
      <w:r>
        <w:rPr>
          <w:rFonts w:ascii="Times New Roman"/>
          <w:b w:val="false"/>
          <w:i w:val="false"/>
          <w:color w:val="000000"/>
          <w:sz w:val="28"/>
        </w:rPr>
        <w:t xml:space="preserve">
      20. Производственное оборудование учитывается в реестре оборудования организации. </w:t>
      </w:r>
    </w:p>
    <w:bookmarkEnd w:id="62"/>
    <w:bookmarkStart w:name="z69" w:id="63"/>
    <w:p>
      <w:pPr>
        <w:spacing w:after="0"/>
        <w:ind w:left="0"/>
        <w:jc w:val="both"/>
      </w:pPr>
      <w:r>
        <w:rPr>
          <w:rFonts w:ascii="Times New Roman"/>
          <w:b w:val="false"/>
          <w:i w:val="false"/>
          <w:color w:val="000000"/>
          <w:sz w:val="28"/>
        </w:rPr>
        <w:t>
      Перечень оборудования, сбой работы которого может оказывать отрицательное влияние на качество и безопасность продукции или на скорость производственного процесса устанавливается и обеспечивается его регулярное техническое обслуживание.</w:t>
      </w:r>
    </w:p>
    <w:bookmarkEnd w:id="63"/>
    <w:bookmarkStart w:name="z70" w:id="64"/>
    <w:p>
      <w:pPr>
        <w:spacing w:after="0"/>
        <w:ind w:left="0"/>
        <w:jc w:val="both"/>
      </w:pPr>
      <w:r>
        <w:rPr>
          <w:rFonts w:ascii="Times New Roman"/>
          <w:b w:val="false"/>
          <w:i w:val="false"/>
          <w:color w:val="000000"/>
          <w:sz w:val="28"/>
        </w:rPr>
        <w:t xml:space="preserve">
       Объем технического обслуживания и интервалы его проведения устанавливаются отдельно для каждого вида оборудования. </w:t>
      </w:r>
    </w:p>
    <w:bookmarkEnd w:id="64"/>
    <w:bookmarkStart w:name="z71" w:id="65"/>
    <w:p>
      <w:pPr>
        <w:spacing w:after="0"/>
        <w:ind w:left="0"/>
        <w:jc w:val="both"/>
      </w:pPr>
      <w:r>
        <w:rPr>
          <w:rFonts w:ascii="Times New Roman"/>
          <w:b w:val="false"/>
          <w:i w:val="false"/>
          <w:color w:val="000000"/>
          <w:sz w:val="28"/>
        </w:rPr>
        <w:t>
      Планы и графики профилактического обслуживания и метрологического контроля оборудования и средств измерения утверждаются первым руководителем организации.</w:t>
      </w:r>
    </w:p>
    <w:bookmarkEnd w:id="65"/>
    <w:bookmarkStart w:name="z72" w:id="66"/>
    <w:p>
      <w:pPr>
        <w:spacing w:after="0"/>
        <w:ind w:left="0"/>
        <w:jc w:val="both"/>
      </w:pPr>
      <w:r>
        <w:rPr>
          <w:rFonts w:ascii="Times New Roman"/>
          <w:b w:val="false"/>
          <w:i w:val="false"/>
          <w:color w:val="000000"/>
          <w:sz w:val="28"/>
        </w:rPr>
        <w:t>
      21. Обеспечивается мониторинг следующих измерений:</w:t>
      </w:r>
    </w:p>
    <w:bookmarkEnd w:id="66"/>
    <w:bookmarkStart w:name="z73" w:id="67"/>
    <w:p>
      <w:pPr>
        <w:spacing w:after="0"/>
        <w:ind w:left="0"/>
        <w:jc w:val="both"/>
      </w:pPr>
      <w:r>
        <w:rPr>
          <w:rFonts w:ascii="Times New Roman"/>
          <w:b w:val="false"/>
          <w:i w:val="false"/>
          <w:color w:val="000000"/>
          <w:sz w:val="28"/>
        </w:rPr>
        <w:t>
      1) температуры (тела у донора; условий хранения, транспортирования и использования крови и ее компонентов; инкубирования и экспозиции образцов при проведении лабораторных исследований);</w:t>
      </w:r>
    </w:p>
    <w:bookmarkEnd w:id="67"/>
    <w:bookmarkStart w:name="z74" w:id="68"/>
    <w:p>
      <w:pPr>
        <w:spacing w:after="0"/>
        <w:ind w:left="0"/>
        <w:jc w:val="both"/>
      </w:pPr>
      <w:r>
        <w:rPr>
          <w:rFonts w:ascii="Times New Roman"/>
          <w:b w:val="false"/>
          <w:i w:val="false"/>
          <w:color w:val="000000"/>
          <w:sz w:val="28"/>
        </w:rPr>
        <w:t>
      2) артериального давления (у донора);</w:t>
      </w:r>
    </w:p>
    <w:bookmarkEnd w:id="68"/>
    <w:bookmarkStart w:name="z75" w:id="69"/>
    <w:p>
      <w:pPr>
        <w:spacing w:after="0"/>
        <w:ind w:left="0"/>
        <w:jc w:val="both"/>
      </w:pPr>
      <w:r>
        <w:rPr>
          <w:rFonts w:ascii="Times New Roman"/>
          <w:b w:val="false"/>
          <w:i w:val="false"/>
          <w:color w:val="000000"/>
          <w:sz w:val="28"/>
        </w:rPr>
        <w:t>
      3) веса (тела донора; крови или ее компонентов; навески субстанции или реагентов для проведения исследований);</w:t>
      </w:r>
    </w:p>
    <w:bookmarkEnd w:id="69"/>
    <w:bookmarkStart w:name="z76" w:id="70"/>
    <w:p>
      <w:pPr>
        <w:spacing w:after="0"/>
        <w:ind w:left="0"/>
        <w:jc w:val="both"/>
      </w:pPr>
      <w:r>
        <w:rPr>
          <w:rFonts w:ascii="Times New Roman"/>
          <w:b w:val="false"/>
          <w:i w:val="false"/>
          <w:color w:val="000000"/>
          <w:sz w:val="28"/>
        </w:rPr>
        <w:t>
      4) объема (продуктов крови, реагентов);</w:t>
      </w:r>
    </w:p>
    <w:bookmarkEnd w:id="70"/>
    <w:bookmarkStart w:name="z77" w:id="71"/>
    <w:p>
      <w:pPr>
        <w:spacing w:after="0"/>
        <w:ind w:left="0"/>
        <w:jc w:val="both"/>
      </w:pPr>
      <w:r>
        <w:rPr>
          <w:rFonts w:ascii="Times New Roman"/>
          <w:b w:val="false"/>
          <w:i w:val="false"/>
          <w:color w:val="000000"/>
          <w:sz w:val="28"/>
        </w:rPr>
        <w:t>
      5) времени (разделения крови на компоненты, их хранения);</w:t>
      </w:r>
    </w:p>
    <w:bookmarkEnd w:id="71"/>
    <w:bookmarkStart w:name="z78" w:id="72"/>
    <w:p>
      <w:pPr>
        <w:spacing w:after="0"/>
        <w:ind w:left="0"/>
        <w:jc w:val="both"/>
      </w:pPr>
      <w:r>
        <w:rPr>
          <w:rFonts w:ascii="Times New Roman"/>
          <w:b w:val="false"/>
          <w:i w:val="false"/>
          <w:color w:val="000000"/>
          <w:sz w:val="28"/>
        </w:rPr>
        <w:t>
      6) скорости вращения (ротора центрифуги);</w:t>
      </w:r>
    </w:p>
    <w:bookmarkEnd w:id="72"/>
    <w:bookmarkStart w:name="z79" w:id="73"/>
    <w:p>
      <w:pPr>
        <w:spacing w:after="0"/>
        <w:ind w:left="0"/>
        <w:jc w:val="both"/>
      </w:pPr>
      <w:r>
        <w:rPr>
          <w:rFonts w:ascii="Times New Roman"/>
          <w:b w:val="false"/>
          <w:i w:val="false"/>
          <w:color w:val="000000"/>
          <w:sz w:val="28"/>
        </w:rPr>
        <w:t>
      7) рН (продуктов крови, растворов, реагентов, воды);</w:t>
      </w:r>
    </w:p>
    <w:bookmarkEnd w:id="73"/>
    <w:bookmarkStart w:name="z80" w:id="74"/>
    <w:p>
      <w:pPr>
        <w:spacing w:after="0"/>
        <w:ind w:left="0"/>
        <w:jc w:val="both"/>
      </w:pPr>
      <w:r>
        <w:rPr>
          <w:rFonts w:ascii="Times New Roman"/>
          <w:b w:val="false"/>
          <w:i w:val="false"/>
          <w:color w:val="000000"/>
          <w:sz w:val="28"/>
        </w:rPr>
        <w:t>
      8) оптической плотности (образцов крови при анализе крови на наличие маркеров гемотрансфузионных инфекций.</w:t>
      </w:r>
    </w:p>
    <w:bookmarkEnd w:id="74"/>
    <w:bookmarkStart w:name="z81" w:id="75"/>
    <w:p>
      <w:pPr>
        <w:spacing w:after="0"/>
        <w:ind w:left="0"/>
        <w:jc w:val="both"/>
      </w:pPr>
      <w:r>
        <w:rPr>
          <w:rFonts w:ascii="Times New Roman"/>
          <w:b w:val="false"/>
          <w:i w:val="false"/>
          <w:color w:val="000000"/>
          <w:sz w:val="28"/>
        </w:rPr>
        <w:t xml:space="preserve">
      22. Случаи поломок (отказов) оборудования регистрируются, составляется акт (в сроки, установленные производителем каждого вида оборудования), который направляется производителю, либо организации, обеспечивающей техническое обслуживание оборудования. Неисправное оборудование маркируется. </w:t>
      </w:r>
    </w:p>
    <w:bookmarkEnd w:id="75"/>
    <w:bookmarkStart w:name="z82" w:id="76"/>
    <w:p>
      <w:pPr>
        <w:spacing w:after="0"/>
        <w:ind w:left="0"/>
        <w:jc w:val="both"/>
      </w:pPr>
      <w:r>
        <w:rPr>
          <w:rFonts w:ascii="Times New Roman"/>
          <w:b w:val="false"/>
          <w:i w:val="false"/>
          <w:color w:val="000000"/>
          <w:sz w:val="28"/>
        </w:rPr>
        <w:t>
      23. Персонал обучается правилам эксплуатации и уходу за оборудованием с приложением документального подтверждения.</w:t>
      </w:r>
    </w:p>
    <w:bookmarkEnd w:id="76"/>
    <w:bookmarkStart w:name="z83" w:id="77"/>
    <w:p>
      <w:pPr>
        <w:spacing w:after="0"/>
        <w:ind w:left="0"/>
        <w:jc w:val="both"/>
      </w:pPr>
      <w:r>
        <w:rPr>
          <w:rFonts w:ascii="Times New Roman"/>
          <w:b w:val="false"/>
          <w:i w:val="false"/>
          <w:color w:val="000000"/>
          <w:sz w:val="28"/>
        </w:rPr>
        <w:t>
      24. Разрабатываются инструкции, описывающие действия персонала в случае сбоев и неисправности в работе оборудования каждого вида.</w:t>
      </w:r>
    </w:p>
    <w:bookmarkEnd w:id="77"/>
    <w:bookmarkStart w:name="z84" w:id="78"/>
    <w:p>
      <w:pPr>
        <w:spacing w:after="0"/>
        <w:ind w:left="0"/>
        <w:jc w:val="both"/>
      </w:pPr>
      <w:r>
        <w:rPr>
          <w:rFonts w:ascii="Times New Roman"/>
          <w:b w:val="false"/>
          <w:i w:val="false"/>
          <w:color w:val="000000"/>
          <w:sz w:val="28"/>
        </w:rPr>
        <w:t xml:space="preserve">
      25. Проводится входной контроль закупленных для производства материалов и оборудования и проверка сопроводительной документации. </w:t>
      </w:r>
    </w:p>
    <w:bookmarkEnd w:id="78"/>
    <w:bookmarkStart w:name="z85" w:id="79"/>
    <w:p>
      <w:pPr>
        <w:spacing w:after="0"/>
        <w:ind w:left="0"/>
        <w:jc w:val="both"/>
      </w:pPr>
      <w:r>
        <w:rPr>
          <w:rFonts w:ascii="Times New Roman"/>
          <w:b w:val="false"/>
          <w:i w:val="false"/>
          <w:color w:val="000000"/>
          <w:sz w:val="28"/>
        </w:rPr>
        <w:t>
      Перечень материалов, позиций и показателей, подлежащие входному контролю, устанавливается на основе требований нормативных документов на каждый конкретный материал с учетом влияния на качество готового продукта и утверждается первым руководителем организации.</w:t>
      </w:r>
    </w:p>
    <w:bookmarkEnd w:id="79"/>
    <w:bookmarkStart w:name="z86" w:id="80"/>
    <w:p>
      <w:pPr>
        <w:spacing w:after="0"/>
        <w:ind w:left="0"/>
        <w:jc w:val="both"/>
      </w:pPr>
      <w:r>
        <w:rPr>
          <w:rFonts w:ascii="Times New Roman"/>
          <w:b w:val="false"/>
          <w:i w:val="false"/>
          <w:color w:val="000000"/>
          <w:sz w:val="28"/>
        </w:rPr>
        <w:t>
      26. До получения результатов входного контроля материалы размещаются отдельно от проверенной продукции в зоне "карантин" с соблюдением установленных заводом-изготовителем условий хранения.</w:t>
      </w:r>
    </w:p>
    <w:bookmarkEnd w:id="80"/>
    <w:bookmarkStart w:name="z87" w:id="81"/>
    <w:p>
      <w:pPr>
        <w:spacing w:after="0"/>
        <w:ind w:left="0"/>
        <w:jc w:val="both"/>
      </w:pPr>
      <w:r>
        <w:rPr>
          <w:rFonts w:ascii="Times New Roman"/>
          <w:b w:val="false"/>
          <w:i w:val="false"/>
          <w:color w:val="000000"/>
          <w:sz w:val="28"/>
        </w:rPr>
        <w:t>
      При отсутствии сопроводительной документации продукция возвращается поставщику или размещается на временное изолированное хранение до предоставления необходимой документации.</w:t>
      </w:r>
    </w:p>
    <w:bookmarkEnd w:id="81"/>
    <w:bookmarkStart w:name="z88" w:id="82"/>
    <w:p>
      <w:pPr>
        <w:spacing w:after="0"/>
        <w:ind w:left="0"/>
        <w:jc w:val="both"/>
      </w:pPr>
      <w:r>
        <w:rPr>
          <w:rFonts w:ascii="Times New Roman"/>
          <w:b w:val="false"/>
          <w:i w:val="false"/>
          <w:color w:val="000000"/>
          <w:sz w:val="28"/>
        </w:rPr>
        <w:t>
      Полученные материалы подвергаются лабораторному контролю согласно нормативному документу. На основании полученных результатов исследований выдается заключение о пригодности материала.</w:t>
      </w:r>
    </w:p>
    <w:bookmarkEnd w:id="82"/>
    <w:bookmarkStart w:name="z89" w:id="83"/>
    <w:p>
      <w:pPr>
        <w:spacing w:after="0"/>
        <w:ind w:left="0"/>
        <w:jc w:val="both"/>
      </w:pPr>
      <w:r>
        <w:rPr>
          <w:rFonts w:ascii="Times New Roman"/>
          <w:b w:val="false"/>
          <w:i w:val="false"/>
          <w:color w:val="000000"/>
          <w:sz w:val="28"/>
        </w:rPr>
        <w:t xml:space="preserve">
      27. Признанные пригодными к использованию исходные и упаковочные материалы маркируются словами "допущен к использованию" с указанием даты утверждения. </w:t>
      </w:r>
    </w:p>
    <w:bookmarkEnd w:id="83"/>
    <w:bookmarkStart w:name="z90" w:id="84"/>
    <w:p>
      <w:pPr>
        <w:spacing w:after="0"/>
        <w:ind w:left="0"/>
        <w:jc w:val="both"/>
      </w:pPr>
      <w:r>
        <w:rPr>
          <w:rFonts w:ascii="Times New Roman"/>
          <w:b w:val="false"/>
          <w:i w:val="false"/>
          <w:color w:val="000000"/>
          <w:sz w:val="28"/>
        </w:rPr>
        <w:t xml:space="preserve">
      При выявлении несоответствия, оформляется отзыв о качестве материала с указанием причины несоответствия для предъявления поставщику (рекламационный акт). </w:t>
      </w:r>
    </w:p>
    <w:bookmarkEnd w:id="84"/>
    <w:bookmarkStart w:name="z91" w:id="85"/>
    <w:p>
      <w:pPr>
        <w:spacing w:after="0"/>
        <w:ind w:left="0"/>
        <w:jc w:val="both"/>
      </w:pPr>
      <w:r>
        <w:rPr>
          <w:rFonts w:ascii="Times New Roman"/>
          <w:b w:val="false"/>
          <w:i w:val="false"/>
          <w:color w:val="000000"/>
          <w:sz w:val="28"/>
        </w:rPr>
        <w:t xml:space="preserve">
      28. Исходные и упаковочные материалы отпускаются со склада на основе принципов: </w:t>
      </w:r>
    </w:p>
    <w:bookmarkEnd w:id="85"/>
    <w:bookmarkStart w:name="z92" w:id="86"/>
    <w:p>
      <w:pPr>
        <w:spacing w:after="0"/>
        <w:ind w:left="0"/>
        <w:jc w:val="both"/>
      </w:pPr>
      <w:r>
        <w:rPr>
          <w:rFonts w:ascii="Times New Roman"/>
          <w:b w:val="false"/>
          <w:i w:val="false"/>
          <w:color w:val="000000"/>
          <w:sz w:val="28"/>
        </w:rPr>
        <w:t>
      1) первый поступил, первый отпускается;</w:t>
      </w:r>
    </w:p>
    <w:bookmarkEnd w:id="86"/>
    <w:bookmarkStart w:name="z93" w:id="87"/>
    <w:p>
      <w:pPr>
        <w:spacing w:after="0"/>
        <w:ind w:left="0"/>
        <w:jc w:val="both"/>
      </w:pPr>
      <w:r>
        <w:rPr>
          <w:rFonts w:ascii="Times New Roman"/>
          <w:b w:val="false"/>
          <w:i w:val="false"/>
          <w:color w:val="000000"/>
          <w:sz w:val="28"/>
        </w:rPr>
        <w:t xml:space="preserve">
      2) не смешиваются партии; </w:t>
      </w:r>
    </w:p>
    <w:bookmarkEnd w:id="87"/>
    <w:bookmarkStart w:name="z94" w:id="88"/>
    <w:p>
      <w:pPr>
        <w:spacing w:after="0"/>
        <w:ind w:left="0"/>
        <w:jc w:val="both"/>
      </w:pPr>
      <w:r>
        <w:rPr>
          <w:rFonts w:ascii="Times New Roman"/>
          <w:b w:val="false"/>
          <w:i w:val="false"/>
          <w:color w:val="000000"/>
          <w:sz w:val="28"/>
        </w:rPr>
        <w:t>
      3) отходы удаляются безопасно.</w:t>
      </w:r>
    </w:p>
    <w:bookmarkEnd w:id="88"/>
    <w:bookmarkStart w:name="z95" w:id="89"/>
    <w:p>
      <w:pPr>
        <w:spacing w:after="0"/>
        <w:ind w:left="0"/>
        <w:jc w:val="both"/>
      </w:pPr>
      <w:r>
        <w:rPr>
          <w:rFonts w:ascii="Times New Roman"/>
          <w:b w:val="false"/>
          <w:i w:val="false"/>
          <w:color w:val="000000"/>
          <w:sz w:val="28"/>
        </w:rPr>
        <w:t>
      29. Качество и безопасность продуктов крови обеспечивается при:</w:t>
      </w:r>
    </w:p>
    <w:bookmarkEnd w:id="89"/>
    <w:bookmarkStart w:name="z96" w:id="90"/>
    <w:p>
      <w:pPr>
        <w:spacing w:after="0"/>
        <w:ind w:left="0"/>
        <w:jc w:val="both"/>
      </w:pPr>
      <w:r>
        <w:rPr>
          <w:rFonts w:ascii="Times New Roman"/>
          <w:b w:val="false"/>
          <w:i w:val="false"/>
          <w:color w:val="000000"/>
          <w:sz w:val="28"/>
        </w:rPr>
        <w:t xml:space="preserve">
      1) освидетельствовании доноров в соответствии с настоящими Требованиями; </w:t>
      </w:r>
    </w:p>
    <w:bookmarkEnd w:id="90"/>
    <w:bookmarkStart w:name="z97" w:id="91"/>
    <w:p>
      <w:pPr>
        <w:spacing w:after="0"/>
        <w:ind w:left="0"/>
        <w:jc w:val="both"/>
      </w:pPr>
      <w:r>
        <w:rPr>
          <w:rFonts w:ascii="Times New Roman"/>
          <w:b w:val="false"/>
          <w:i w:val="false"/>
          <w:color w:val="000000"/>
          <w:sz w:val="28"/>
        </w:rPr>
        <w:t xml:space="preserve">
      2) проведении лабораторных исследований (биохимическом, иммуногематологическом, тестировании на инфекционные маркеры) образцов донорской крови в соответствии с настоящими Требованиями; </w:t>
      </w:r>
    </w:p>
    <w:bookmarkEnd w:id="91"/>
    <w:bookmarkStart w:name="z98" w:id="92"/>
    <w:p>
      <w:pPr>
        <w:spacing w:after="0"/>
        <w:ind w:left="0"/>
        <w:jc w:val="both"/>
      </w:pPr>
      <w:r>
        <w:rPr>
          <w:rFonts w:ascii="Times New Roman"/>
          <w:b w:val="false"/>
          <w:i w:val="false"/>
          <w:color w:val="000000"/>
          <w:sz w:val="28"/>
        </w:rPr>
        <w:t xml:space="preserve">
      3) заготовке крови и ее компонентов в соответствии с правилами, определяемыми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162 Кодекса; </w:t>
      </w:r>
    </w:p>
    <w:bookmarkEnd w:id="92"/>
    <w:bookmarkStart w:name="z99" w:id="93"/>
    <w:p>
      <w:pPr>
        <w:spacing w:after="0"/>
        <w:ind w:left="0"/>
        <w:jc w:val="both"/>
      </w:pPr>
      <w:r>
        <w:rPr>
          <w:rFonts w:ascii="Times New Roman"/>
          <w:b w:val="false"/>
          <w:i w:val="false"/>
          <w:color w:val="000000"/>
          <w:sz w:val="28"/>
        </w:rPr>
        <w:t>
      4) использовании современных методов заготовки донорской крови и производства ее продуктов крови, зарегистрированных на территории Республики Казахстан;</w:t>
      </w:r>
    </w:p>
    <w:bookmarkEnd w:id="93"/>
    <w:bookmarkStart w:name="z100" w:id="94"/>
    <w:p>
      <w:pPr>
        <w:spacing w:after="0"/>
        <w:ind w:left="0"/>
        <w:jc w:val="both"/>
      </w:pPr>
      <w:r>
        <w:rPr>
          <w:rFonts w:ascii="Times New Roman"/>
          <w:b w:val="false"/>
          <w:i w:val="false"/>
          <w:color w:val="000000"/>
          <w:sz w:val="28"/>
        </w:rPr>
        <w:t>
      5) скрининге донорской крови на антилейкоцитарные (HLA) антитела при индивидуальном подборе компонентов по системе HLA;</w:t>
      </w:r>
    </w:p>
    <w:bookmarkEnd w:id="94"/>
    <w:bookmarkStart w:name="z101" w:id="95"/>
    <w:p>
      <w:pPr>
        <w:spacing w:after="0"/>
        <w:ind w:left="0"/>
        <w:jc w:val="both"/>
      </w:pPr>
      <w:r>
        <w:rPr>
          <w:rFonts w:ascii="Times New Roman"/>
          <w:b w:val="false"/>
          <w:i w:val="false"/>
          <w:color w:val="000000"/>
          <w:sz w:val="28"/>
        </w:rPr>
        <w:t>
      6) соблюдении условий "холодовой цепи" для сохранности продуктов крови на всех этапах заготовки, переработки, хранения и транспортирования и транспортировке криоконсервированных компонентов отдельно от клеточных компонентов крови.</w:t>
      </w:r>
    </w:p>
    <w:bookmarkEnd w:id="95"/>
    <w:bookmarkStart w:name="z102" w:id="96"/>
    <w:p>
      <w:pPr>
        <w:spacing w:after="0"/>
        <w:ind w:left="0"/>
        <w:jc w:val="both"/>
      </w:pPr>
      <w:r>
        <w:rPr>
          <w:rFonts w:ascii="Times New Roman"/>
          <w:b w:val="false"/>
          <w:i w:val="false"/>
          <w:color w:val="000000"/>
          <w:sz w:val="28"/>
        </w:rPr>
        <w:t>
      30. Прослеживаемость движения каждого продукта крови от донора до получения готового продукта и его выдачи ообеспечивается посредством безбумажного документооборота и электронных баз данных.</w:t>
      </w:r>
    </w:p>
    <w:bookmarkEnd w:id="96"/>
    <w:bookmarkStart w:name="z103" w:id="97"/>
    <w:p>
      <w:pPr>
        <w:spacing w:after="0"/>
        <w:ind w:left="0"/>
        <w:jc w:val="both"/>
      </w:pPr>
      <w:r>
        <w:rPr>
          <w:rFonts w:ascii="Times New Roman"/>
          <w:b w:val="false"/>
          <w:i w:val="false"/>
          <w:color w:val="000000"/>
          <w:sz w:val="28"/>
        </w:rPr>
        <w:t>
      31. Для продуктов крови, получаемых методами с прокалыванием гемакона устанавливается максимальное время хранения:</w:t>
      </w:r>
    </w:p>
    <w:bookmarkEnd w:id="97"/>
    <w:bookmarkStart w:name="z104" w:id="98"/>
    <w:p>
      <w:pPr>
        <w:spacing w:after="0"/>
        <w:ind w:left="0"/>
        <w:jc w:val="both"/>
      </w:pPr>
      <w:r>
        <w:rPr>
          <w:rFonts w:ascii="Times New Roman"/>
          <w:b w:val="false"/>
          <w:i w:val="false"/>
          <w:color w:val="000000"/>
          <w:sz w:val="28"/>
        </w:rPr>
        <w:t>
      1) для продуктов крови, хранящихся при +2+6</w:t>
      </w:r>
      <w:r>
        <w:rPr>
          <w:rFonts w:ascii="Times New Roman"/>
          <w:b w:val="false"/>
          <w:i w:val="false"/>
          <w:color w:val="000000"/>
          <w:vertAlign w:val="superscript"/>
        </w:rPr>
        <w:t>0</w:t>
      </w:r>
      <w:r>
        <w:rPr>
          <w:rFonts w:ascii="Times New Roman"/>
          <w:b w:val="false"/>
          <w:i w:val="false"/>
          <w:color w:val="000000"/>
          <w:sz w:val="28"/>
        </w:rPr>
        <w:t xml:space="preserve"> С – 24 (двадцать четыре) часа;</w:t>
      </w:r>
    </w:p>
    <w:bookmarkEnd w:id="98"/>
    <w:bookmarkStart w:name="z105" w:id="99"/>
    <w:p>
      <w:pPr>
        <w:spacing w:after="0"/>
        <w:ind w:left="0"/>
        <w:jc w:val="both"/>
      </w:pPr>
      <w:r>
        <w:rPr>
          <w:rFonts w:ascii="Times New Roman"/>
          <w:b w:val="false"/>
          <w:i w:val="false"/>
          <w:color w:val="000000"/>
          <w:sz w:val="28"/>
        </w:rPr>
        <w:t xml:space="preserve">
      2) для продуктов крови, хранящихся при комнатной температуре - 6 (шесть) часов; </w:t>
      </w:r>
    </w:p>
    <w:bookmarkEnd w:id="99"/>
    <w:bookmarkStart w:name="z106" w:id="100"/>
    <w:p>
      <w:pPr>
        <w:spacing w:after="0"/>
        <w:ind w:left="0"/>
        <w:jc w:val="both"/>
      </w:pPr>
      <w:r>
        <w:rPr>
          <w:rFonts w:ascii="Times New Roman"/>
          <w:b w:val="false"/>
          <w:i w:val="false"/>
          <w:color w:val="000000"/>
          <w:sz w:val="28"/>
        </w:rPr>
        <w:t>
      3) для продуктов крови, хранящихся в замороженном состоянии, перед заморозкой не более чем 1 (один) час после прокалывания, не более чем 6 (шесть) часов после их размораживания.</w:t>
      </w:r>
    </w:p>
    <w:bookmarkEnd w:id="100"/>
    <w:bookmarkStart w:name="z107" w:id="101"/>
    <w:p>
      <w:pPr>
        <w:spacing w:after="0"/>
        <w:ind w:left="0"/>
        <w:jc w:val="both"/>
      </w:pPr>
      <w:r>
        <w:rPr>
          <w:rFonts w:ascii="Times New Roman"/>
          <w:b w:val="false"/>
          <w:i w:val="false"/>
          <w:color w:val="000000"/>
          <w:sz w:val="28"/>
        </w:rPr>
        <w:t xml:space="preserve">
      32. Исходные материалы, а также промежуточные и конечные продукты снабжаются этикеткой, на которой отмечаются особенности, касающиеся их статуса. </w:t>
      </w:r>
    </w:p>
    <w:bookmarkEnd w:id="101"/>
    <w:bookmarkStart w:name="z108" w:id="102"/>
    <w:p>
      <w:pPr>
        <w:spacing w:after="0"/>
        <w:ind w:left="0"/>
        <w:jc w:val="both"/>
      </w:pPr>
      <w:r>
        <w:rPr>
          <w:rFonts w:ascii="Times New Roman"/>
          <w:b w:val="false"/>
          <w:i w:val="false"/>
          <w:color w:val="000000"/>
          <w:sz w:val="28"/>
        </w:rPr>
        <w:t xml:space="preserve">
      Маркировкой обеспечивается быстрое визуальное распознавание статуса продукта (на карантине, выпущенная для использования или предназначенная для уничтожения и так далее). </w:t>
      </w:r>
    </w:p>
    <w:bookmarkEnd w:id="102"/>
    <w:bookmarkStart w:name="z109" w:id="103"/>
    <w:p>
      <w:pPr>
        <w:spacing w:after="0"/>
        <w:ind w:left="0"/>
        <w:jc w:val="both"/>
      </w:pPr>
      <w:r>
        <w:rPr>
          <w:rFonts w:ascii="Times New Roman"/>
          <w:b w:val="false"/>
          <w:i w:val="false"/>
          <w:color w:val="000000"/>
          <w:sz w:val="28"/>
        </w:rPr>
        <w:t>
      33. На этикетке готового продукта крови указывается информация:</w:t>
      </w:r>
    </w:p>
    <w:bookmarkEnd w:id="103"/>
    <w:bookmarkStart w:name="z110" w:id="104"/>
    <w:p>
      <w:pPr>
        <w:spacing w:after="0"/>
        <w:ind w:left="0"/>
        <w:jc w:val="both"/>
      </w:pPr>
      <w:r>
        <w:rPr>
          <w:rFonts w:ascii="Times New Roman"/>
          <w:b w:val="false"/>
          <w:i w:val="false"/>
          <w:color w:val="000000"/>
          <w:sz w:val="28"/>
        </w:rPr>
        <w:t>
      1) идентификационный номер, уникальный для каждой единицы продукта крови (по которому устанавливается личность донора);</w:t>
      </w:r>
    </w:p>
    <w:bookmarkEnd w:id="104"/>
    <w:bookmarkStart w:name="z111" w:id="105"/>
    <w:p>
      <w:pPr>
        <w:spacing w:after="0"/>
        <w:ind w:left="0"/>
        <w:jc w:val="both"/>
      </w:pPr>
      <w:r>
        <w:rPr>
          <w:rFonts w:ascii="Times New Roman"/>
          <w:b w:val="false"/>
          <w:i w:val="false"/>
          <w:color w:val="000000"/>
          <w:sz w:val="28"/>
        </w:rPr>
        <w:t>
      2) наименование продукта крови;</w:t>
      </w:r>
    </w:p>
    <w:bookmarkEnd w:id="105"/>
    <w:bookmarkStart w:name="z112" w:id="106"/>
    <w:p>
      <w:pPr>
        <w:spacing w:after="0"/>
        <w:ind w:left="0"/>
        <w:jc w:val="both"/>
      </w:pPr>
      <w:r>
        <w:rPr>
          <w:rFonts w:ascii="Times New Roman"/>
          <w:b w:val="false"/>
          <w:i w:val="false"/>
          <w:color w:val="000000"/>
          <w:sz w:val="28"/>
        </w:rPr>
        <w:t>
      3) условия хранения;</w:t>
      </w:r>
    </w:p>
    <w:bookmarkEnd w:id="106"/>
    <w:bookmarkStart w:name="z113" w:id="107"/>
    <w:p>
      <w:pPr>
        <w:spacing w:after="0"/>
        <w:ind w:left="0"/>
        <w:jc w:val="both"/>
      </w:pPr>
      <w:r>
        <w:rPr>
          <w:rFonts w:ascii="Times New Roman"/>
          <w:b w:val="false"/>
          <w:i w:val="false"/>
          <w:color w:val="000000"/>
          <w:sz w:val="28"/>
        </w:rPr>
        <w:t>
      4) дата истечения срока годности;</w:t>
      </w:r>
    </w:p>
    <w:bookmarkEnd w:id="107"/>
    <w:bookmarkStart w:name="z114" w:id="108"/>
    <w:p>
      <w:pPr>
        <w:spacing w:after="0"/>
        <w:ind w:left="0"/>
        <w:jc w:val="both"/>
      </w:pPr>
      <w:r>
        <w:rPr>
          <w:rFonts w:ascii="Times New Roman"/>
          <w:b w:val="false"/>
          <w:i w:val="false"/>
          <w:color w:val="000000"/>
          <w:sz w:val="28"/>
        </w:rPr>
        <w:t>
      5) дата взятия крови, из которой изготовлен продукт крови, или дата производства, если это имеет смысл;</w:t>
      </w:r>
    </w:p>
    <w:bookmarkEnd w:id="108"/>
    <w:bookmarkStart w:name="z115" w:id="109"/>
    <w:p>
      <w:pPr>
        <w:spacing w:after="0"/>
        <w:ind w:left="0"/>
        <w:jc w:val="both"/>
      </w:pPr>
      <w:r>
        <w:rPr>
          <w:rFonts w:ascii="Times New Roman"/>
          <w:b w:val="false"/>
          <w:i w:val="false"/>
          <w:color w:val="000000"/>
          <w:sz w:val="28"/>
        </w:rPr>
        <w:t xml:space="preserve">
      6) группа крови по системе АВО и резус принадлежность (Rh-D) донора; </w:t>
      </w:r>
    </w:p>
    <w:bookmarkEnd w:id="109"/>
    <w:bookmarkStart w:name="z116" w:id="110"/>
    <w:p>
      <w:pPr>
        <w:spacing w:after="0"/>
        <w:ind w:left="0"/>
        <w:jc w:val="both"/>
      </w:pPr>
      <w:r>
        <w:rPr>
          <w:rFonts w:ascii="Times New Roman"/>
          <w:b w:val="false"/>
          <w:i w:val="false"/>
          <w:color w:val="000000"/>
          <w:sz w:val="28"/>
        </w:rPr>
        <w:t>
      7) наименование производителя продукта крови.</w:t>
      </w:r>
    </w:p>
    <w:bookmarkEnd w:id="110"/>
    <w:bookmarkStart w:name="z117" w:id="111"/>
    <w:p>
      <w:pPr>
        <w:spacing w:after="0"/>
        <w:ind w:left="0"/>
        <w:jc w:val="both"/>
      </w:pPr>
      <w:r>
        <w:rPr>
          <w:rFonts w:ascii="Times New Roman"/>
          <w:b w:val="false"/>
          <w:i w:val="false"/>
          <w:color w:val="000000"/>
          <w:sz w:val="28"/>
        </w:rPr>
        <w:t xml:space="preserve">
      34. Дополнительная информация для потребителей крови и ее компонентов об особенностях продукта, устанавливается в соответствии с показателями качества донорской крови и ее компонентов (далее - Показатели качества)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Требованиям, при этом информация не указанная на этикетке, предоставляется в форме информационного листка.</w:t>
      </w:r>
    </w:p>
    <w:bookmarkEnd w:id="111"/>
    <w:bookmarkStart w:name="z118" w:id="112"/>
    <w:p>
      <w:pPr>
        <w:spacing w:after="0"/>
        <w:ind w:left="0"/>
        <w:jc w:val="both"/>
      </w:pPr>
      <w:r>
        <w:rPr>
          <w:rFonts w:ascii="Times New Roman"/>
          <w:b w:val="false"/>
          <w:i w:val="false"/>
          <w:color w:val="000000"/>
          <w:sz w:val="28"/>
        </w:rPr>
        <w:t xml:space="preserve">
      35. Выдача продуктов крови для реализации разрешается после завершения всех процедур производственного контроля и контроля качества, после установления, что их результаты удовлетворяют требованиям. </w:t>
      </w:r>
    </w:p>
    <w:bookmarkEnd w:id="112"/>
    <w:bookmarkStart w:name="z119" w:id="113"/>
    <w:p>
      <w:pPr>
        <w:spacing w:after="0"/>
        <w:ind w:left="0"/>
        <w:jc w:val="both"/>
      </w:pPr>
      <w:r>
        <w:rPr>
          <w:rFonts w:ascii="Times New Roman"/>
          <w:b w:val="false"/>
          <w:i w:val="false"/>
          <w:color w:val="000000"/>
          <w:sz w:val="28"/>
        </w:rPr>
        <w:t>
      Приказом руководителя организации службы крови назначается уполномоченный персонал для санкционирования выдачи готовых продуктов крови для реализации.</w:t>
      </w:r>
    </w:p>
    <w:bookmarkEnd w:id="113"/>
    <w:bookmarkStart w:name="z120" w:id="114"/>
    <w:p>
      <w:pPr>
        <w:spacing w:after="0"/>
        <w:ind w:left="0"/>
        <w:jc w:val="both"/>
      </w:pPr>
      <w:r>
        <w:rPr>
          <w:rFonts w:ascii="Times New Roman"/>
          <w:b w:val="false"/>
          <w:i w:val="false"/>
          <w:color w:val="000000"/>
          <w:sz w:val="28"/>
        </w:rPr>
        <w:t>
      После выдачи из организации службы крови продукция крови не возвращается для повторной выдачи.</w:t>
      </w:r>
    </w:p>
    <w:bookmarkEnd w:id="114"/>
    <w:bookmarkStart w:name="z121" w:id="115"/>
    <w:p>
      <w:pPr>
        <w:spacing w:after="0"/>
        <w:ind w:left="0"/>
        <w:jc w:val="both"/>
      </w:pPr>
      <w:r>
        <w:rPr>
          <w:rFonts w:ascii="Times New Roman"/>
          <w:b w:val="false"/>
          <w:i w:val="false"/>
          <w:color w:val="000000"/>
          <w:sz w:val="28"/>
        </w:rPr>
        <w:t xml:space="preserve">
      36. Все процедуры, помещения и оборудование, оказывающие влияние на качество и безопасность продуктов крови, подлежат валидации до их введения в действие. </w:t>
      </w:r>
    </w:p>
    <w:bookmarkEnd w:id="115"/>
    <w:bookmarkStart w:name="z122" w:id="116"/>
    <w:p>
      <w:pPr>
        <w:spacing w:after="0"/>
        <w:ind w:left="0"/>
        <w:jc w:val="both"/>
      </w:pPr>
      <w:r>
        <w:rPr>
          <w:rFonts w:ascii="Times New Roman"/>
          <w:b w:val="false"/>
          <w:i w:val="false"/>
          <w:color w:val="000000"/>
          <w:sz w:val="28"/>
        </w:rPr>
        <w:t>
      Валидации повторяются при любых изменениях в производственном процессе, в том числе в случаях:</w:t>
      </w:r>
    </w:p>
    <w:bookmarkEnd w:id="116"/>
    <w:bookmarkStart w:name="z123" w:id="117"/>
    <w:p>
      <w:pPr>
        <w:spacing w:after="0"/>
        <w:ind w:left="0"/>
        <w:jc w:val="both"/>
      </w:pPr>
      <w:r>
        <w:rPr>
          <w:rFonts w:ascii="Times New Roman"/>
          <w:b w:val="false"/>
          <w:i w:val="false"/>
          <w:color w:val="000000"/>
          <w:sz w:val="28"/>
        </w:rPr>
        <w:t>
      если происходит частичная замена вспомогательных материалов или оборудования;</w:t>
      </w:r>
    </w:p>
    <w:bookmarkEnd w:id="117"/>
    <w:bookmarkStart w:name="z124" w:id="118"/>
    <w:p>
      <w:pPr>
        <w:spacing w:after="0"/>
        <w:ind w:left="0"/>
        <w:jc w:val="both"/>
      </w:pPr>
      <w:r>
        <w:rPr>
          <w:rFonts w:ascii="Times New Roman"/>
          <w:b w:val="false"/>
          <w:i w:val="false"/>
          <w:color w:val="000000"/>
          <w:sz w:val="28"/>
        </w:rPr>
        <w:t>
      при внедрении новых процессов, средств, систем, оборудования, тестов;</w:t>
      </w:r>
    </w:p>
    <w:bookmarkEnd w:id="118"/>
    <w:bookmarkStart w:name="z125" w:id="119"/>
    <w:p>
      <w:pPr>
        <w:spacing w:after="0"/>
        <w:ind w:left="0"/>
        <w:jc w:val="both"/>
      </w:pPr>
      <w:r>
        <w:rPr>
          <w:rFonts w:ascii="Times New Roman"/>
          <w:b w:val="false"/>
          <w:i w:val="false"/>
          <w:color w:val="000000"/>
          <w:sz w:val="28"/>
        </w:rPr>
        <w:t>
      после перемещения, ремонта, настройки единиц оборудования, способных потенциально повлиять на работу оборудования, при возникновении любых сомнений в исправном функционировании оборудования.</w:t>
      </w:r>
    </w:p>
    <w:bookmarkEnd w:id="119"/>
    <w:bookmarkStart w:name="z126" w:id="120"/>
    <w:p>
      <w:pPr>
        <w:spacing w:after="0"/>
        <w:ind w:left="0"/>
        <w:jc w:val="both"/>
      </w:pPr>
      <w:r>
        <w:rPr>
          <w:rFonts w:ascii="Times New Roman"/>
          <w:b w:val="false"/>
          <w:i w:val="false"/>
          <w:color w:val="000000"/>
          <w:sz w:val="28"/>
        </w:rPr>
        <w:t>
      37. Создается общий план валидации, в который включается перечень, подлежащих валидации процедур, помещений и оборудования, а также график работ.</w:t>
      </w:r>
    </w:p>
    <w:bookmarkEnd w:id="120"/>
    <w:bookmarkStart w:name="z127" w:id="121"/>
    <w:p>
      <w:pPr>
        <w:spacing w:after="0"/>
        <w:ind w:left="0"/>
        <w:jc w:val="both"/>
      </w:pPr>
      <w:r>
        <w:rPr>
          <w:rFonts w:ascii="Times New Roman"/>
          <w:b w:val="false"/>
          <w:i w:val="false"/>
          <w:color w:val="000000"/>
          <w:sz w:val="28"/>
        </w:rPr>
        <w:t>
      Процедура валидации документируется, составляются ее план и отчет по результатам проведения.</w:t>
      </w:r>
    </w:p>
    <w:bookmarkEnd w:id="121"/>
    <w:bookmarkStart w:name="z128" w:id="122"/>
    <w:p>
      <w:pPr>
        <w:spacing w:after="0"/>
        <w:ind w:left="0"/>
        <w:jc w:val="both"/>
      </w:pPr>
      <w:r>
        <w:rPr>
          <w:rFonts w:ascii="Times New Roman"/>
          <w:b w:val="false"/>
          <w:i w:val="false"/>
          <w:color w:val="000000"/>
          <w:sz w:val="28"/>
        </w:rPr>
        <w:t xml:space="preserve">
      При каждой валидации выполняется проверка соответствия конечного продукта крови Показателям качества. </w:t>
      </w:r>
    </w:p>
    <w:bookmarkEnd w:id="122"/>
    <w:bookmarkStart w:name="z129" w:id="123"/>
    <w:p>
      <w:pPr>
        <w:spacing w:after="0"/>
        <w:ind w:left="0"/>
        <w:jc w:val="both"/>
      </w:pPr>
      <w:r>
        <w:rPr>
          <w:rFonts w:ascii="Times New Roman"/>
          <w:b w:val="false"/>
          <w:i w:val="false"/>
          <w:color w:val="000000"/>
          <w:sz w:val="28"/>
        </w:rPr>
        <w:t xml:space="preserve">
      38. В организации службы крови производственная документация ведется согласно утвержденным формам первичной медицинской документации службы крови,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за № 56272).</w:t>
      </w:r>
    </w:p>
    <w:bookmarkEnd w:id="123"/>
    <w:bookmarkStart w:name="z130" w:id="124"/>
    <w:p>
      <w:pPr>
        <w:spacing w:after="0"/>
        <w:ind w:left="0"/>
        <w:jc w:val="both"/>
      </w:pPr>
      <w:r>
        <w:rPr>
          <w:rFonts w:ascii="Times New Roman"/>
          <w:b w:val="false"/>
          <w:i w:val="false"/>
          <w:color w:val="000000"/>
          <w:sz w:val="28"/>
        </w:rPr>
        <w:t>
      Доступ к документам, содержащим конфиденциальную информацию ограничивается.</w:t>
      </w:r>
    </w:p>
    <w:bookmarkEnd w:id="124"/>
    <w:bookmarkStart w:name="z131" w:id="125"/>
    <w:p>
      <w:pPr>
        <w:spacing w:after="0"/>
        <w:ind w:left="0"/>
        <w:jc w:val="both"/>
      </w:pPr>
      <w:r>
        <w:rPr>
          <w:rFonts w:ascii="Times New Roman"/>
          <w:b w:val="false"/>
          <w:i w:val="false"/>
          <w:color w:val="000000"/>
          <w:sz w:val="28"/>
        </w:rPr>
        <w:t>
      39. Разрабатываются рабочие инструкции и (или) стандартные операционные процедуры (далее - СОП) на выполнение производственных процедур при привлечении и отборе доноров, заготовке крови и ее компонентов крови в стационаре и в выездных условиях, а также при производстве продукции, производственном контроле заготовленной крови и ее компонентов.</w:t>
      </w:r>
    </w:p>
    <w:bookmarkEnd w:id="125"/>
    <w:bookmarkStart w:name="z132" w:id="126"/>
    <w:p>
      <w:pPr>
        <w:spacing w:after="0"/>
        <w:ind w:left="0"/>
        <w:jc w:val="both"/>
      </w:pPr>
      <w:r>
        <w:rPr>
          <w:rFonts w:ascii="Times New Roman"/>
          <w:b w:val="false"/>
          <w:i w:val="false"/>
          <w:color w:val="000000"/>
          <w:sz w:val="28"/>
        </w:rPr>
        <w:t>
      40. В СОП описывается последовательность операций, методы ее выполнения, используемое оборудование, материалы, формы первичной медицинской документации для учета данных В СОП определяются критические контрольные точки процедур. Система проверки критических контрольных точек определяется при помощи запланированных испытаний и измерений и выполнении последующих корректирующих действий, если устанавливается, что конкретная критическая точка не контролируется.</w:t>
      </w:r>
    </w:p>
    <w:bookmarkEnd w:id="126"/>
    <w:bookmarkStart w:name="z133" w:id="127"/>
    <w:p>
      <w:pPr>
        <w:spacing w:after="0"/>
        <w:ind w:left="0"/>
        <w:jc w:val="both"/>
      </w:pPr>
      <w:r>
        <w:rPr>
          <w:rFonts w:ascii="Times New Roman"/>
          <w:b w:val="false"/>
          <w:i w:val="false"/>
          <w:color w:val="000000"/>
          <w:sz w:val="28"/>
        </w:rPr>
        <w:t>
      Контрольные параметры системы проверки критических контрольных точек документируются. Корректирующие действия предпринимаются в тех случаях, когда наблюдения свидетельствуют о том, что ситуация может выйти, выходит или уже вышла из-под контроля. </w:t>
      </w:r>
    </w:p>
    <w:bookmarkEnd w:id="127"/>
    <w:bookmarkStart w:name="z134" w:id="128"/>
    <w:p>
      <w:pPr>
        <w:spacing w:after="0"/>
        <w:ind w:left="0"/>
        <w:jc w:val="left"/>
      </w:pPr>
      <w:r>
        <w:rPr>
          <w:rFonts w:ascii="Times New Roman"/>
          <w:b/>
          <w:i w:val="false"/>
          <w:color w:val="000000"/>
        </w:rPr>
        <w:t xml:space="preserve"> Параграф 2. Требования к производственному контролю заготовленной крови и ее компонентов</w:t>
      </w:r>
    </w:p>
    <w:bookmarkEnd w:id="128"/>
    <w:bookmarkStart w:name="z135" w:id="129"/>
    <w:p>
      <w:pPr>
        <w:spacing w:after="0"/>
        <w:ind w:left="0"/>
        <w:jc w:val="both"/>
      </w:pPr>
      <w:r>
        <w:rPr>
          <w:rFonts w:ascii="Times New Roman"/>
          <w:b w:val="false"/>
          <w:i w:val="false"/>
          <w:color w:val="000000"/>
          <w:sz w:val="28"/>
        </w:rPr>
        <w:t>
      41. Производственный контроль компонентов донорской крови заключается в проведении лабораторных исследований образцов донорской крови (биохимического, иммуногематологического, скрининга маркеров гемо трансмиссивных инфекций) в специализированной(ых) лаборатории(ях) организаций службы крови.</w:t>
      </w:r>
    </w:p>
    <w:bookmarkEnd w:id="129"/>
    <w:bookmarkStart w:name="z136" w:id="130"/>
    <w:p>
      <w:pPr>
        <w:spacing w:after="0"/>
        <w:ind w:left="0"/>
        <w:jc w:val="both"/>
      </w:pPr>
      <w:r>
        <w:rPr>
          <w:rFonts w:ascii="Times New Roman"/>
          <w:b w:val="false"/>
          <w:i w:val="false"/>
          <w:color w:val="000000"/>
          <w:sz w:val="28"/>
        </w:rPr>
        <w:t>
      Результаты лабораторных исследований образцов донорской крови используются при проведении выбраковки компонентов донорской крови при определении пригодности для медицинского использования.</w:t>
      </w:r>
    </w:p>
    <w:bookmarkEnd w:id="130"/>
    <w:bookmarkStart w:name="z137" w:id="131"/>
    <w:p>
      <w:pPr>
        <w:spacing w:after="0"/>
        <w:ind w:left="0"/>
        <w:jc w:val="both"/>
      </w:pPr>
      <w:r>
        <w:rPr>
          <w:rFonts w:ascii="Times New Roman"/>
          <w:b w:val="false"/>
          <w:i w:val="false"/>
          <w:color w:val="000000"/>
          <w:sz w:val="28"/>
        </w:rPr>
        <w:t>
      42. Проводятся лабораторные исследования образцов донорской крови:</w:t>
      </w:r>
    </w:p>
    <w:bookmarkEnd w:id="131"/>
    <w:bookmarkStart w:name="z138" w:id="132"/>
    <w:p>
      <w:pPr>
        <w:spacing w:after="0"/>
        <w:ind w:left="0"/>
        <w:jc w:val="both"/>
      </w:pPr>
      <w:r>
        <w:rPr>
          <w:rFonts w:ascii="Times New Roman"/>
          <w:b w:val="false"/>
          <w:i w:val="false"/>
          <w:color w:val="000000"/>
          <w:sz w:val="28"/>
        </w:rPr>
        <w:t>
      1) биохимическое исследование на содержание аланинаминотрансферазы (далее – АЛТ) (в случае если не проводилось предварительное исследование крови донора непосредственно перед донацией крови и ее компонентов); на определение количества общего белка у доноров плазмы;</w:t>
      </w:r>
    </w:p>
    <w:bookmarkEnd w:id="132"/>
    <w:bookmarkStart w:name="z139" w:id="133"/>
    <w:p>
      <w:pPr>
        <w:spacing w:after="0"/>
        <w:ind w:left="0"/>
        <w:jc w:val="both"/>
      </w:pPr>
      <w:r>
        <w:rPr>
          <w:rFonts w:ascii="Times New Roman"/>
          <w:b w:val="false"/>
          <w:i w:val="false"/>
          <w:color w:val="000000"/>
          <w:sz w:val="28"/>
        </w:rPr>
        <w:t>
      2) иммуногематологическое – определение группы крови по системе АВО, резус принадлежности, фенотипа по антигенам системы Резус, антигена К системы Келл, скрининг и идентификацию нерегулярных антиэритроцитарных антител;</w:t>
      </w:r>
    </w:p>
    <w:bookmarkEnd w:id="133"/>
    <w:bookmarkStart w:name="z140" w:id="134"/>
    <w:p>
      <w:pPr>
        <w:spacing w:after="0"/>
        <w:ind w:left="0"/>
        <w:jc w:val="both"/>
      </w:pPr>
      <w:r>
        <w:rPr>
          <w:rFonts w:ascii="Times New Roman"/>
          <w:b w:val="false"/>
          <w:i w:val="false"/>
          <w:color w:val="000000"/>
          <w:sz w:val="28"/>
        </w:rPr>
        <w:t>
      3) скрининг маркеров гемо трансмиссивных инфекций - вируса иммунодефицита человека 1,2 типа (далее - ВИЧ-1,2), вирусный гепатит В (далее - ВГВ), вирусный гепатит С (далее - ВГС), сифилис, дополнительные - для доноров гемопоэтических стволовых клеток (далее-ГСК) на инфекционные маркеры цитомегаловирусной инфекции, токсоплазмоза, Т-лимфотропного вируса I, II типа.</w:t>
      </w:r>
    </w:p>
    <w:bookmarkEnd w:id="134"/>
    <w:bookmarkStart w:name="z141" w:id="135"/>
    <w:p>
      <w:pPr>
        <w:spacing w:after="0"/>
        <w:ind w:left="0"/>
        <w:jc w:val="left"/>
      </w:pPr>
      <w:r>
        <w:rPr>
          <w:rFonts w:ascii="Times New Roman"/>
          <w:b/>
          <w:i w:val="false"/>
          <w:color w:val="000000"/>
        </w:rPr>
        <w:t xml:space="preserve"> Параграф 3. Требования к биохимическому исследованию образцов донорской крови</w:t>
      </w:r>
    </w:p>
    <w:bookmarkEnd w:id="135"/>
    <w:bookmarkStart w:name="z142" w:id="136"/>
    <w:p>
      <w:pPr>
        <w:spacing w:after="0"/>
        <w:ind w:left="0"/>
        <w:jc w:val="both"/>
      </w:pPr>
      <w:r>
        <w:rPr>
          <w:rFonts w:ascii="Times New Roman"/>
          <w:b w:val="false"/>
          <w:i w:val="false"/>
          <w:color w:val="000000"/>
          <w:sz w:val="28"/>
        </w:rPr>
        <w:t xml:space="preserve">
      43. Исследование активности АЛТ в образце донорской крови, взятом вовремя донации осуществляется одним из методов, разрешенных к применению на территории Республики Казахстан. Результаты исследования оцениваются в соответствии с инструкцией производителя реагентов. </w:t>
      </w:r>
    </w:p>
    <w:bookmarkEnd w:id="136"/>
    <w:bookmarkStart w:name="z143" w:id="137"/>
    <w:p>
      <w:pPr>
        <w:spacing w:after="0"/>
        <w:ind w:left="0"/>
        <w:jc w:val="both"/>
      </w:pPr>
      <w:r>
        <w:rPr>
          <w:rFonts w:ascii="Times New Roman"/>
          <w:b w:val="false"/>
          <w:i w:val="false"/>
          <w:color w:val="000000"/>
          <w:sz w:val="28"/>
        </w:rPr>
        <w:t xml:space="preserve">
      Повышение АЛТ выше нормы является основанием для признания полученных продуктов крови абсолютным браком и отведением донора на 1 месяц с последующим контрольным обследованием. </w:t>
      </w:r>
    </w:p>
    <w:bookmarkEnd w:id="137"/>
    <w:bookmarkStart w:name="z144" w:id="138"/>
    <w:p>
      <w:pPr>
        <w:spacing w:after="0"/>
        <w:ind w:left="0"/>
        <w:jc w:val="both"/>
      </w:pPr>
      <w:r>
        <w:rPr>
          <w:rFonts w:ascii="Times New Roman"/>
          <w:b w:val="false"/>
          <w:i w:val="false"/>
          <w:color w:val="000000"/>
          <w:sz w:val="28"/>
        </w:rPr>
        <w:t xml:space="preserve">
      44. Определение количества общего белка у доноров плазмы проводится в образцах крови от каждой донации одним из методов, разрешенных к применению на территории Республики Казахстан. </w:t>
      </w:r>
    </w:p>
    <w:bookmarkEnd w:id="138"/>
    <w:bookmarkStart w:name="z145" w:id="139"/>
    <w:p>
      <w:pPr>
        <w:spacing w:after="0"/>
        <w:ind w:left="0"/>
        <w:jc w:val="both"/>
      </w:pPr>
      <w:r>
        <w:rPr>
          <w:rFonts w:ascii="Times New Roman"/>
          <w:b w:val="false"/>
          <w:i w:val="false"/>
          <w:color w:val="000000"/>
          <w:sz w:val="28"/>
        </w:rPr>
        <w:t>
      Результаты исследования оцениваются в соответствии с инструкцией производителя реагентов.</w:t>
      </w:r>
    </w:p>
    <w:bookmarkEnd w:id="139"/>
    <w:bookmarkStart w:name="z146" w:id="140"/>
    <w:p>
      <w:pPr>
        <w:spacing w:after="0"/>
        <w:ind w:left="0"/>
        <w:jc w:val="both"/>
      </w:pPr>
      <w:r>
        <w:rPr>
          <w:rFonts w:ascii="Times New Roman"/>
          <w:b w:val="false"/>
          <w:i w:val="false"/>
          <w:color w:val="000000"/>
          <w:sz w:val="28"/>
        </w:rPr>
        <w:t xml:space="preserve">
      При отклонениях биохимических показателей допуск к последующим донациям производится в соответствии с критериями временного отвода от донорства крови и ее компонентов, установленными в </w:t>
      </w:r>
      <w:r>
        <w:rPr>
          <w:rFonts w:ascii="Times New Roman"/>
          <w:b w:val="false"/>
          <w:i w:val="false"/>
          <w:color w:val="000000"/>
          <w:sz w:val="28"/>
        </w:rPr>
        <w:t>приложении 3</w:t>
      </w:r>
      <w:r>
        <w:rPr>
          <w:rFonts w:ascii="Times New Roman"/>
          <w:b w:val="false"/>
          <w:i w:val="false"/>
          <w:color w:val="000000"/>
          <w:sz w:val="28"/>
        </w:rPr>
        <w:t xml:space="preserve"> к настоящим Требованиям.</w:t>
      </w:r>
    </w:p>
    <w:bookmarkEnd w:id="140"/>
    <w:bookmarkStart w:name="z147" w:id="141"/>
    <w:p>
      <w:pPr>
        <w:spacing w:after="0"/>
        <w:ind w:left="0"/>
        <w:jc w:val="left"/>
      </w:pPr>
      <w:r>
        <w:rPr>
          <w:rFonts w:ascii="Times New Roman"/>
          <w:b/>
          <w:i w:val="false"/>
          <w:color w:val="000000"/>
        </w:rPr>
        <w:t xml:space="preserve"> Параграф 4. Требования к иммуногематологическому исследованию образцов донорской крови</w:t>
      </w:r>
    </w:p>
    <w:bookmarkEnd w:id="141"/>
    <w:bookmarkStart w:name="z148" w:id="142"/>
    <w:p>
      <w:pPr>
        <w:spacing w:after="0"/>
        <w:ind w:left="0"/>
        <w:jc w:val="both"/>
      </w:pPr>
      <w:r>
        <w:rPr>
          <w:rFonts w:ascii="Times New Roman"/>
          <w:b w:val="false"/>
          <w:i w:val="false"/>
          <w:color w:val="000000"/>
          <w:sz w:val="28"/>
        </w:rPr>
        <w:t xml:space="preserve">
      45. Иммуногематологическое исследование образцов донорской крови выполняется методами: </w:t>
      </w:r>
    </w:p>
    <w:bookmarkEnd w:id="142"/>
    <w:bookmarkStart w:name="z149" w:id="143"/>
    <w:p>
      <w:pPr>
        <w:spacing w:after="0"/>
        <w:ind w:left="0"/>
        <w:jc w:val="both"/>
      </w:pPr>
      <w:r>
        <w:rPr>
          <w:rFonts w:ascii="Times New Roman"/>
          <w:b w:val="false"/>
          <w:i w:val="false"/>
          <w:color w:val="000000"/>
          <w:sz w:val="28"/>
        </w:rPr>
        <w:t>
      колоночной агглютинации в автоматизированных и (или) полуавтоматизированных лабораторных диагностических системах;</w:t>
      </w:r>
    </w:p>
    <w:bookmarkEnd w:id="143"/>
    <w:bookmarkStart w:name="z150" w:id="144"/>
    <w:p>
      <w:pPr>
        <w:spacing w:after="0"/>
        <w:ind w:left="0"/>
        <w:jc w:val="both"/>
      </w:pPr>
      <w:r>
        <w:rPr>
          <w:rFonts w:ascii="Times New Roman"/>
          <w:b w:val="false"/>
          <w:i w:val="false"/>
          <w:color w:val="000000"/>
          <w:sz w:val="28"/>
        </w:rPr>
        <w:t>
      в жидкофазной системе на плоскости и (или) в пробирках с реагентами с моноклональными антителами.</w:t>
      </w:r>
    </w:p>
    <w:bookmarkEnd w:id="144"/>
    <w:bookmarkStart w:name="z151" w:id="145"/>
    <w:p>
      <w:pPr>
        <w:spacing w:after="0"/>
        <w:ind w:left="0"/>
        <w:jc w:val="both"/>
      </w:pPr>
      <w:r>
        <w:rPr>
          <w:rFonts w:ascii="Times New Roman"/>
          <w:b w:val="false"/>
          <w:i w:val="false"/>
          <w:color w:val="000000"/>
          <w:sz w:val="28"/>
        </w:rPr>
        <w:t>
      Лабораторные исследования и интерпретация результатов исследований осуществляются в соответствии с инструкцией производителя реагентов и оборудования.</w:t>
      </w:r>
    </w:p>
    <w:bookmarkEnd w:id="145"/>
    <w:bookmarkStart w:name="z152" w:id="146"/>
    <w:p>
      <w:pPr>
        <w:spacing w:after="0"/>
        <w:ind w:left="0"/>
        <w:jc w:val="both"/>
      </w:pPr>
      <w:r>
        <w:rPr>
          <w:rFonts w:ascii="Times New Roman"/>
          <w:b w:val="false"/>
          <w:i w:val="false"/>
          <w:color w:val="000000"/>
          <w:sz w:val="28"/>
        </w:rPr>
        <w:t xml:space="preserve">
      46. При отсутствии автоматизированной информационной системы иммуногематологическое исследование донорской крови производятся в два этапа: </w:t>
      </w:r>
    </w:p>
    <w:bookmarkEnd w:id="146"/>
    <w:bookmarkStart w:name="z153" w:id="147"/>
    <w:p>
      <w:pPr>
        <w:spacing w:after="0"/>
        <w:ind w:left="0"/>
        <w:jc w:val="both"/>
      </w:pPr>
      <w:r>
        <w:rPr>
          <w:rFonts w:ascii="Times New Roman"/>
          <w:b w:val="false"/>
          <w:i w:val="false"/>
          <w:color w:val="000000"/>
          <w:sz w:val="28"/>
        </w:rPr>
        <w:t xml:space="preserve">
      1) первый - перед донацией крови, когда в присутствии донора определяется группа крови по системе АВО прямой реакцией, резус-принадлежность, наличие антигена Келл; </w:t>
      </w:r>
    </w:p>
    <w:bookmarkEnd w:id="147"/>
    <w:bookmarkStart w:name="z154" w:id="148"/>
    <w:p>
      <w:pPr>
        <w:spacing w:after="0"/>
        <w:ind w:left="0"/>
        <w:jc w:val="both"/>
      </w:pPr>
      <w:r>
        <w:rPr>
          <w:rFonts w:ascii="Times New Roman"/>
          <w:b w:val="false"/>
          <w:i w:val="false"/>
          <w:color w:val="000000"/>
          <w:sz w:val="28"/>
        </w:rPr>
        <w:t xml:space="preserve">
      2) второй – после донации, когда исследуется образец донорской крови из пробирки (вакуумной), взятый вовремя донации крови. </w:t>
      </w:r>
    </w:p>
    <w:bookmarkEnd w:id="148"/>
    <w:bookmarkStart w:name="z155" w:id="149"/>
    <w:p>
      <w:pPr>
        <w:spacing w:after="0"/>
        <w:ind w:left="0"/>
        <w:jc w:val="both"/>
      </w:pPr>
      <w:r>
        <w:rPr>
          <w:rFonts w:ascii="Times New Roman"/>
          <w:b w:val="false"/>
          <w:i w:val="false"/>
          <w:color w:val="000000"/>
          <w:sz w:val="28"/>
        </w:rPr>
        <w:t xml:space="preserve">
      При наличии автоматизированной информационной системы иммуногематологическое исследование донора перед донацией при установленной группе крови не проводится. </w:t>
      </w:r>
    </w:p>
    <w:bookmarkEnd w:id="149"/>
    <w:bookmarkStart w:name="z156" w:id="150"/>
    <w:p>
      <w:pPr>
        <w:spacing w:after="0"/>
        <w:ind w:left="0"/>
        <w:jc w:val="both"/>
      </w:pPr>
      <w:r>
        <w:rPr>
          <w:rFonts w:ascii="Times New Roman"/>
          <w:b w:val="false"/>
          <w:i w:val="false"/>
          <w:color w:val="000000"/>
          <w:sz w:val="28"/>
        </w:rPr>
        <w:t xml:space="preserve">
       47. Группа крови донора по системе АВО считается установленной и не определяется на первичном этапе тестирования до донации, если проводилось 2-х кратное исследование во время разных донаций с использованием автоматизированных технологий при отсутствии расхождения в результатах исследования. </w:t>
      </w:r>
    </w:p>
    <w:bookmarkEnd w:id="150"/>
    <w:bookmarkStart w:name="z157" w:id="151"/>
    <w:p>
      <w:pPr>
        <w:spacing w:after="0"/>
        <w:ind w:left="0"/>
        <w:jc w:val="both"/>
      </w:pPr>
      <w:r>
        <w:rPr>
          <w:rFonts w:ascii="Times New Roman"/>
          <w:b w:val="false"/>
          <w:i w:val="false"/>
          <w:color w:val="000000"/>
          <w:sz w:val="28"/>
        </w:rPr>
        <w:t xml:space="preserve">
      Фенотип донора по системе Резус и его резус принадлежность считается установленной и не определяется на первичном этапе тестирования до донации, если проводилось 2-х кратное исследование во время разных донаций с использованием автоматизированных технологий при отсутствии расхождения в результатах исследования. </w:t>
      </w:r>
    </w:p>
    <w:bookmarkEnd w:id="151"/>
    <w:bookmarkStart w:name="z158" w:id="152"/>
    <w:p>
      <w:pPr>
        <w:spacing w:after="0"/>
        <w:ind w:left="0"/>
        <w:jc w:val="both"/>
      </w:pPr>
      <w:r>
        <w:rPr>
          <w:rFonts w:ascii="Times New Roman"/>
          <w:b w:val="false"/>
          <w:i w:val="false"/>
          <w:color w:val="000000"/>
          <w:sz w:val="28"/>
        </w:rPr>
        <w:t xml:space="preserve">
      Наличие или отсутствие антигена Келл у донора считается установленным и не определяется на первичном этапе тестирования до донации, если проводилось 2-х кратное исследование во время разных донаций с использованием автоматизированных технологий и с применением реагентов анти-К. При отсутствии расхождения в результатах исследования, при последующих донациях исследование антигена К не обязательно. При выявлении антигена K, донор привлекается к донациям плазмы или клеток (кроме эритроцитов), а Келл - положительные эритроциты утилизируются. </w:t>
      </w:r>
    </w:p>
    <w:bookmarkEnd w:id="152"/>
    <w:bookmarkStart w:name="z159" w:id="153"/>
    <w:p>
      <w:pPr>
        <w:spacing w:after="0"/>
        <w:ind w:left="0"/>
        <w:jc w:val="both"/>
      </w:pPr>
      <w:r>
        <w:rPr>
          <w:rFonts w:ascii="Times New Roman"/>
          <w:b w:val="false"/>
          <w:i w:val="false"/>
          <w:color w:val="000000"/>
          <w:sz w:val="28"/>
        </w:rPr>
        <w:t>
      48. Отбор образца донорской крови для иммуногематологичеслогического исследования осуществляется вовремя донации в одноразовую вакуумную пробирку с наполнителем, разрешенным в инструкции к реагентам или в вакуумную пробирку с этилен-диамин-тетрауксусная кислота (далее - ЭДТА).</w:t>
      </w:r>
    </w:p>
    <w:bookmarkEnd w:id="153"/>
    <w:bookmarkStart w:name="z160" w:id="154"/>
    <w:p>
      <w:pPr>
        <w:spacing w:after="0"/>
        <w:ind w:left="0"/>
        <w:jc w:val="both"/>
      </w:pPr>
      <w:r>
        <w:rPr>
          <w:rFonts w:ascii="Times New Roman"/>
          <w:b w:val="false"/>
          <w:i w:val="false"/>
          <w:color w:val="000000"/>
          <w:sz w:val="28"/>
        </w:rPr>
        <w:t xml:space="preserve">
      На марке пробирки указывается следующая информация: фамилия и инициалы донора, даты рождения, даты забора образца крови, штрих-код донации (при наличии автоматизированной информационной системы). </w:t>
      </w:r>
    </w:p>
    <w:bookmarkEnd w:id="154"/>
    <w:bookmarkStart w:name="z161" w:id="155"/>
    <w:p>
      <w:pPr>
        <w:spacing w:after="0"/>
        <w:ind w:left="0"/>
        <w:jc w:val="both"/>
      </w:pPr>
      <w:r>
        <w:rPr>
          <w:rFonts w:ascii="Times New Roman"/>
          <w:b w:val="false"/>
          <w:i w:val="false"/>
          <w:color w:val="000000"/>
          <w:sz w:val="28"/>
        </w:rPr>
        <w:t>
      Иммуногематологическое исследование образцов крови, имеющих признаки гемолиза, хилеза не производится.</w:t>
      </w:r>
    </w:p>
    <w:bookmarkEnd w:id="155"/>
    <w:bookmarkStart w:name="z162" w:id="156"/>
    <w:p>
      <w:pPr>
        <w:spacing w:after="0"/>
        <w:ind w:left="0"/>
        <w:jc w:val="both"/>
      </w:pPr>
      <w:r>
        <w:rPr>
          <w:rFonts w:ascii="Times New Roman"/>
          <w:b w:val="false"/>
          <w:i w:val="false"/>
          <w:color w:val="000000"/>
          <w:sz w:val="28"/>
        </w:rPr>
        <w:t xml:space="preserve">
      49. Хранение образцов донорской крови осуществляется при температурном режиме +2 +8⁰С в соответствии с инструкцией производителей реагентов, пробирок. </w:t>
      </w:r>
    </w:p>
    <w:bookmarkEnd w:id="156"/>
    <w:bookmarkStart w:name="z163" w:id="157"/>
    <w:p>
      <w:pPr>
        <w:spacing w:after="0"/>
        <w:ind w:left="0"/>
        <w:jc w:val="both"/>
      </w:pPr>
      <w:r>
        <w:rPr>
          <w:rFonts w:ascii="Times New Roman"/>
          <w:b w:val="false"/>
          <w:i w:val="false"/>
          <w:color w:val="000000"/>
          <w:sz w:val="28"/>
        </w:rPr>
        <w:t xml:space="preserve">
      После проведения иммуногематологических исследований пробирки сохраняются в указанных выше условиях не менее 2 суток. </w:t>
      </w:r>
    </w:p>
    <w:bookmarkEnd w:id="157"/>
    <w:bookmarkStart w:name="z164" w:id="158"/>
    <w:p>
      <w:pPr>
        <w:spacing w:after="0"/>
        <w:ind w:left="0"/>
        <w:jc w:val="both"/>
      </w:pPr>
      <w:r>
        <w:rPr>
          <w:rFonts w:ascii="Times New Roman"/>
          <w:b w:val="false"/>
          <w:i w:val="false"/>
          <w:color w:val="000000"/>
          <w:sz w:val="28"/>
        </w:rPr>
        <w:t xml:space="preserve">
      50. Подтверждающее исследование групповой, резус принадлежности, производится в образцах крови от всех донаций. </w:t>
      </w:r>
    </w:p>
    <w:bookmarkEnd w:id="158"/>
    <w:bookmarkStart w:name="z165" w:id="159"/>
    <w:p>
      <w:pPr>
        <w:spacing w:after="0"/>
        <w:ind w:left="0"/>
        <w:jc w:val="both"/>
      </w:pPr>
      <w:r>
        <w:rPr>
          <w:rFonts w:ascii="Times New Roman"/>
          <w:b w:val="false"/>
          <w:i w:val="false"/>
          <w:color w:val="000000"/>
          <w:sz w:val="28"/>
        </w:rPr>
        <w:t>
      51. При подтверждающем исследовании групповой принадлежности по системе АВО выполняется двойная (перекрестная) реакция:</w:t>
      </w:r>
    </w:p>
    <w:bookmarkEnd w:id="159"/>
    <w:bookmarkStart w:name="z166" w:id="160"/>
    <w:p>
      <w:pPr>
        <w:spacing w:after="0"/>
        <w:ind w:left="0"/>
        <w:jc w:val="both"/>
      </w:pPr>
      <w:r>
        <w:rPr>
          <w:rFonts w:ascii="Times New Roman"/>
          <w:b w:val="false"/>
          <w:i w:val="false"/>
          <w:color w:val="000000"/>
          <w:sz w:val="28"/>
        </w:rPr>
        <w:t xml:space="preserve">
       исследование наличия групповых антигенов на эритроцитах реагентами с IgM анти –А, IgM анти –В, IgM анти -АВ антителами; </w:t>
      </w:r>
    </w:p>
    <w:bookmarkEnd w:id="160"/>
    <w:bookmarkStart w:name="z167" w:id="161"/>
    <w:p>
      <w:pPr>
        <w:spacing w:after="0"/>
        <w:ind w:left="0"/>
        <w:jc w:val="both"/>
      </w:pPr>
      <w:r>
        <w:rPr>
          <w:rFonts w:ascii="Times New Roman"/>
          <w:b w:val="false"/>
          <w:i w:val="false"/>
          <w:color w:val="000000"/>
          <w:sz w:val="28"/>
        </w:rPr>
        <w:t xml:space="preserve">
       исследование наличия регулярных антиэритроцитарных антител в сыворотке крови стандартными эритроцитами групп А и В. </w:t>
      </w:r>
    </w:p>
    <w:bookmarkEnd w:id="161"/>
    <w:bookmarkStart w:name="z168" w:id="162"/>
    <w:p>
      <w:pPr>
        <w:spacing w:after="0"/>
        <w:ind w:left="0"/>
        <w:jc w:val="both"/>
      </w:pPr>
      <w:r>
        <w:rPr>
          <w:rFonts w:ascii="Times New Roman"/>
          <w:b w:val="false"/>
          <w:i w:val="false"/>
          <w:color w:val="000000"/>
          <w:sz w:val="28"/>
        </w:rPr>
        <w:t xml:space="preserve">
      Результаты исследования учитываются в соответствии с инструкцией производителя реагентов. </w:t>
      </w:r>
    </w:p>
    <w:bookmarkEnd w:id="162"/>
    <w:bookmarkStart w:name="z169" w:id="163"/>
    <w:p>
      <w:pPr>
        <w:spacing w:after="0"/>
        <w:ind w:left="0"/>
        <w:jc w:val="both"/>
      </w:pPr>
      <w:r>
        <w:rPr>
          <w:rFonts w:ascii="Times New Roman"/>
          <w:b w:val="false"/>
          <w:i w:val="false"/>
          <w:color w:val="000000"/>
          <w:sz w:val="28"/>
        </w:rPr>
        <w:t>
      Стандартным набором групповых маркеров для донорской крови считается:</w:t>
      </w:r>
    </w:p>
    <w:bookmarkEnd w:id="163"/>
    <w:bookmarkStart w:name="z170" w:id="164"/>
    <w:p>
      <w:pPr>
        <w:spacing w:after="0"/>
        <w:ind w:left="0"/>
        <w:jc w:val="both"/>
      </w:pPr>
      <w:r>
        <w:rPr>
          <w:rFonts w:ascii="Times New Roman"/>
          <w:b w:val="false"/>
          <w:i w:val="false"/>
          <w:color w:val="000000"/>
          <w:sz w:val="28"/>
        </w:rPr>
        <w:t xml:space="preserve">
      в группе О антигены А и В отсутствуют, антитела анти-А и анти- В присутствуют; </w:t>
      </w:r>
    </w:p>
    <w:bookmarkEnd w:id="164"/>
    <w:bookmarkStart w:name="z171" w:id="165"/>
    <w:p>
      <w:pPr>
        <w:spacing w:after="0"/>
        <w:ind w:left="0"/>
        <w:jc w:val="both"/>
      </w:pPr>
      <w:r>
        <w:rPr>
          <w:rFonts w:ascii="Times New Roman"/>
          <w:b w:val="false"/>
          <w:i w:val="false"/>
          <w:color w:val="000000"/>
          <w:sz w:val="28"/>
        </w:rPr>
        <w:t>
      в группе А присутствует антиген А или А2 и антитела анти- В;</w:t>
      </w:r>
    </w:p>
    <w:bookmarkEnd w:id="165"/>
    <w:bookmarkStart w:name="z172" w:id="166"/>
    <w:p>
      <w:pPr>
        <w:spacing w:after="0"/>
        <w:ind w:left="0"/>
        <w:jc w:val="both"/>
      </w:pPr>
      <w:r>
        <w:rPr>
          <w:rFonts w:ascii="Times New Roman"/>
          <w:b w:val="false"/>
          <w:i w:val="false"/>
          <w:color w:val="000000"/>
          <w:sz w:val="28"/>
        </w:rPr>
        <w:t xml:space="preserve">
      в группе В присутствует антиген В и антитела анти-А; </w:t>
      </w:r>
    </w:p>
    <w:bookmarkEnd w:id="166"/>
    <w:bookmarkStart w:name="z173" w:id="167"/>
    <w:p>
      <w:pPr>
        <w:spacing w:after="0"/>
        <w:ind w:left="0"/>
        <w:jc w:val="both"/>
      </w:pPr>
      <w:r>
        <w:rPr>
          <w:rFonts w:ascii="Times New Roman"/>
          <w:b w:val="false"/>
          <w:i w:val="false"/>
          <w:color w:val="000000"/>
          <w:sz w:val="28"/>
        </w:rPr>
        <w:t>
      в группе АВ присутствуют антигены А и В, антитела анти-А и анти- В отсутствуют.</w:t>
      </w:r>
    </w:p>
    <w:bookmarkEnd w:id="167"/>
    <w:bookmarkStart w:name="z174" w:id="168"/>
    <w:p>
      <w:pPr>
        <w:spacing w:after="0"/>
        <w:ind w:left="0"/>
        <w:jc w:val="both"/>
      </w:pPr>
      <w:r>
        <w:rPr>
          <w:rFonts w:ascii="Times New Roman"/>
          <w:b w:val="false"/>
          <w:i w:val="false"/>
          <w:color w:val="000000"/>
          <w:sz w:val="28"/>
        </w:rPr>
        <w:t>
      При выявлении нестандартных сочетаний групповых маркеров донорская кровь выбраковывается в связи с биологическими особенностями.</w:t>
      </w:r>
    </w:p>
    <w:bookmarkEnd w:id="168"/>
    <w:bookmarkStart w:name="z175" w:id="169"/>
    <w:p>
      <w:pPr>
        <w:spacing w:after="0"/>
        <w:ind w:left="0"/>
        <w:jc w:val="both"/>
      </w:pPr>
      <w:r>
        <w:rPr>
          <w:rFonts w:ascii="Times New Roman"/>
          <w:b w:val="false"/>
          <w:i w:val="false"/>
          <w:color w:val="000000"/>
          <w:sz w:val="28"/>
        </w:rPr>
        <w:t>
      52. Подтверждающее исследование фенотипа донора по системе Резус и его резус принадлежность производится поэтапно:</w:t>
      </w:r>
    </w:p>
    <w:bookmarkEnd w:id="169"/>
    <w:bookmarkStart w:name="z176" w:id="170"/>
    <w:p>
      <w:pPr>
        <w:spacing w:after="0"/>
        <w:ind w:left="0"/>
        <w:jc w:val="both"/>
      </w:pPr>
      <w:r>
        <w:rPr>
          <w:rFonts w:ascii="Times New Roman"/>
          <w:b w:val="false"/>
          <w:i w:val="false"/>
          <w:color w:val="000000"/>
          <w:sz w:val="28"/>
        </w:rPr>
        <w:t>
      1) определяется резус принадлежность – исследуется наличие антигена D реагентом анти D-супер, содержащим полные антитела (класс IgM).</w:t>
      </w:r>
    </w:p>
    <w:bookmarkEnd w:id="170"/>
    <w:bookmarkStart w:name="z177" w:id="171"/>
    <w:p>
      <w:pPr>
        <w:spacing w:after="0"/>
        <w:ind w:left="0"/>
        <w:jc w:val="both"/>
      </w:pPr>
      <w:r>
        <w:rPr>
          <w:rFonts w:ascii="Times New Roman"/>
          <w:b w:val="false"/>
          <w:i w:val="false"/>
          <w:color w:val="000000"/>
          <w:sz w:val="28"/>
        </w:rPr>
        <w:t xml:space="preserve">
      При выявлении антигена D на исследуемых эритроцитах, образец крови признается резус положительным, а лицо, чья кровь исследовалась, признается резус положительным донором; </w:t>
      </w:r>
    </w:p>
    <w:bookmarkEnd w:id="171"/>
    <w:bookmarkStart w:name="z178" w:id="172"/>
    <w:p>
      <w:pPr>
        <w:spacing w:after="0"/>
        <w:ind w:left="0"/>
        <w:jc w:val="both"/>
      </w:pPr>
      <w:r>
        <w:rPr>
          <w:rFonts w:ascii="Times New Roman"/>
          <w:b w:val="false"/>
          <w:i w:val="false"/>
          <w:color w:val="000000"/>
          <w:sz w:val="28"/>
        </w:rPr>
        <w:t>
      2) образец крови, на эритроцитах которого антиген D не выявляется подвергается дальнейшему исследованию реагентом анти -D, содержащим неполные антитела (класс IgG) с целью выявления слабых и вариантных форм антигена D, при этом, в сомнительных случаях, исследование выполняется с применением непрямого антиглобулинового теста (НАГТ), а также реагентами анти- С и анти- Е для выявления наличия на эритроцитах других антигенов системы Резус - С и Е.</w:t>
      </w:r>
    </w:p>
    <w:bookmarkEnd w:id="172"/>
    <w:bookmarkStart w:name="z179" w:id="173"/>
    <w:p>
      <w:pPr>
        <w:spacing w:after="0"/>
        <w:ind w:left="0"/>
        <w:jc w:val="both"/>
      </w:pPr>
      <w:r>
        <w:rPr>
          <w:rFonts w:ascii="Times New Roman"/>
          <w:b w:val="false"/>
          <w:i w:val="false"/>
          <w:color w:val="000000"/>
          <w:sz w:val="28"/>
        </w:rPr>
        <w:t>
      Образец крови, на эритроцитах которого антиген D не выявляется, но при этом выявляются антигены С и/или Е признается резус - положительным, а лицо, чья кровь исследовалась, признается резус положительным донором, но резус отрицательным реципиентом.</w:t>
      </w:r>
    </w:p>
    <w:bookmarkEnd w:id="173"/>
    <w:bookmarkStart w:name="z180" w:id="174"/>
    <w:p>
      <w:pPr>
        <w:spacing w:after="0"/>
        <w:ind w:left="0"/>
        <w:jc w:val="both"/>
      </w:pPr>
      <w:r>
        <w:rPr>
          <w:rFonts w:ascii="Times New Roman"/>
          <w:b w:val="false"/>
          <w:i w:val="false"/>
          <w:color w:val="000000"/>
          <w:sz w:val="28"/>
        </w:rPr>
        <w:t>
      Образец крови, на эритроцитах которого не выявляются антигены D, C, E системы Резус, признается резус-отрицательным, а лицо, чья кровь обследовалась, признается резус отрицательным донором.</w:t>
      </w:r>
    </w:p>
    <w:bookmarkEnd w:id="174"/>
    <w:bookmarkStart w:name="z181" w:id="175"/>
    <w:p>
      <w:pPr>
        <w:spacing w:after="0"/>
        <w:ind w:left="0"/>
        <w:jc w:val="both"/>
      </w:pPr>
      <w:r>
        <w:rPr>
          <w:rFonts w:ascii="Times New Roman"/>
          <w:b w:val="false"/>
          <w:i w:val="false"/>
          <w:color w:val="000000"/>
          <w:sz w:val="28"/>
        </w:rPr>
        <w:t>
      53. Скрининг нерегулярных аллоиммунных антиэритроцитарных антител (далее – скрининг антител) в сыворотке образцов донорской крови проводится независимо от резус-принадлежности донора. Клинически значимые антиэритроцитарные нерегулярные аллоантитела выявляются в антиглобулиновом тесте.</w:t>
      </w:r>
    </w:p>
    <w:bookmarkEnd w:id="175"/>
    <w:bookmarkStart w:name="z182" w:id="176"/>
    <w:p>
      <w:pPr>
        <w:spacing w:after="0"/>
        <w:ind w:left="0"/>
        <w:jc w:val="both"/>
      </w:pPr>
      <w:r>
        <w:rPr>
          <w:rFonts w:ascii="Times New Roman"/>
          <w:b w:val="false"/>
          <w:i w:val="false"/>
          <w:color w:val="000000"/>
          <w:sz w:val="28"/>
        </w:rPr>
        <w:t xml:space="preserve">
      Скрининг антител в образцах донорской крови, заготовленных от доноров, осуществляющих нерегулярные донации, проводится при каждой донации. </w:t>
      </w:r>
    </w:p>
    <w:bookmarkEnd w:id="176"/>
    <w:bookmarkStart w:name="z183" w:id="177"/>
    <w:p>
      <w:pPr>
        <w:spacing w:after="0"/>
        <w:ind w:left="0"/>
        <w:jc w:val="both"/>
      </w:pPr>
      <w:r>
        <w:rPr>
          <w:rFonts w:ascii="Times New Roman"/>
          <w:b w:val="false"/>
          <w:i w:val="false"/>
          <w:color w:val="000000"/>
          <w:sz w:val="28"/>
        </w:rPr>
        <w:t xml:space="preserve">
      Скрининг антител в образцах донорской крови, заготовленных от доноров, осуществляющих регулярные донации производится 1 раз в год, а при наличии сведений о состоявшихся трансфузиях и (или) беременности в период до 12 месяцев после последней донации, проводится вне очереди. </w:t>
      </w:r>
    </w:p>
    <w:bookmarkEnd w:id="177"/>
    <w:bookmarkStart w:name="z184" w:id="178"/>
    <w:p>
      <w:pPr>
        <w:spacing w:after="0"/>
        <w:ind w:left="0"/>
        <w:jc w:val="both"/>
      </w:pPr>
      <w:r>
        <w:rPr>
          <w:rFonts w:ascii="Times New Roman"/>
          <w:b w:val="false"/>
          <w:i w:val="false"/>
          <w:color w:val="000000"/>
          <w:sz w:val="28"/>
        </w:rPr>
        <w:t>
      Для исследования нерегулярных аллоиммунных антиэритроцитарных антител используется панель из трех образцов тест - эритроцитов группы O с фенотипами сcDEЕ, ССDee, cсddeeК. Применяются свежезаготовленные или консервированные тест-эритроциты.</w:t>
      </w:r>
    </w:p>
    <w:bookmarkEnd w:id="178"/>
    <w:bookmarkStart w:name="z185" w:id="179"/>
    <w:p>
      <w:pPr>
        <w:spacing w:after="0"/>
        <w:ind w:left="0"/>
        <w:jc w:val="both"/>
      </w:pPr>
      <w:r>
        <w:rPr>
          <w:rFonts w:ascii="Times New Roman"/>
          <w:b w:val="false"/>
          <w:i w:val="false"/>
          <w:color w:val="000000"/>
          <w:sz w:val="28"/>
        </w:rPr>
        <w:t>
      54. Определение специфичности нерегулярных аллоиммунных антиэритроцитарных антител производится с использованием панели тест-эритроцитов, включающий не менее 10 образцов, составляющейся из такого сочетания фенотипов, которое позволяет определить специфичность основных клинически значимых антител: D, C.Cw, c, E, e, K, k, Fya, Fyb, Jka, Jkb, S, s, M, Leа, P14.</w:t>
      </w:r>
    </w:p>
    <w:bookmarkEnd w:id="179"/>
    <w:bookmarkStart w:name="z186" w:id="180"/>
    <w:p>
      <w:pPr>
        <w:spacing w:after="0"/>
        <w:ind w:left="0"/>
        <w:jc w:val="both"/>
      </w:pPr>
      <w:r>
        <w:rPr>
          <w:rFonts w:ascii="Times New Roman"/>
          <w:b w:val="false"/>
          <w:i w:val="false"/>
          <w:color w:val="000000"/>
          <w:sz w:val="28"/>
        </w:rPr>
        <w:t>
      55. При обнаружении нерегулярных IgM IgG антиэритроцитарных антител или гемолизинов в образце донорской крови цельная кровь или плазма донора не используются для переливания, при этом допускается приготовление отмытых или размороженных эритроцитов.</w:t>
      </w:r>
    </w:p>
    <w:bookmarkEnd w:id="180"/>
    <w:bookmarkStart w:name="z187" w:id="181"/>
    <w:p>
      <w:pPr>
        <w:spacing w:after="0"/>
        <w:ind w:left="0"/>
        <w:jc w:val="both"/>
      </w:pPr>
      <w:r>
        <w:rPr>
          <w:rFonts w:ascii="Times New Roman"/>
          <w:b w:val="false"/>
          <w:i w:val="false"/>
          <w:color w:val="000000"/>
          <w:sz w:val="28"/>
        </w:rPr>
        <w:t>
      При выявлении нерегулярных IgM IgG антиэритроцитарных антител или гемолизинов донорская кровь выбраковывается в связи с биологическими особенностями.</w:t>
      </w:r>
    </w:p>
    <w:bookmarkEnd w:id="181"/>
    <w:bookmarkStart w:name="z188" w:id="182"/>
    <w:p>
      <w:pPr>
        <w:spacing w:after="0"/>
        <w:ind w:left="0"/>
        <w:jc w:val="both"/>
      </w:pPr>
      <w:r>
        <w:rPr>
          <w:rFonts w:ascii="Times New Roman"/>
          <w:b w:val="false"/>
          <w:i w:val="false"/>
          <w:color w:val="000000"/>
          <w:sz w:val="28"/>
        </w:rPr>
        <w:t xml:space="preserve">
      56. Определение других антигенов групп крови выполняется при формировании регистра фенотипированных доноров, предназначенного для подбора компонентов крови сенсибилизированным больным. </w:t>
      </w:r>
    </w:p>
    <w:bookmarkEnd w:id="182"/>
    <w:bookmarkStart w:name="z189" w:id="183"/>
    <w:p>
      <w:pPr>
        <w:spacing w:after="0"/>
        <w:ind w:left="0"/>
        <w:jc w:val="both"/>
      </w:pPr>
      <w:r>
        <w:rPr>
          <w:rFonts w:ascii="Times New Roman"/>
          <w:b w:val="false"/>
          <w:i w:val="false"/>
          <w:color w:val="000000"/>
          <w:sz w:val="28"/>
        </w:rPr>
        <w:t>
      При формировании базы данных фенотипов доноров в образцах донорской крови определяют дополнительно антигены системы Rh-Hr: c(hr'), e(hr"), CW и других антигенных систем: Lea, Fya, Jka, S.</w:t>
      </w:r>
    </w:p>
    <w:bookmarkEnd w:id="183"/>
    <w:bookmarkStart w:name="z190" w:id="184"/>
    <w:p>
      <w:pPr>
        <w:spacing w:after="0"/>
        <w:ind w:left="0"/>
        <w:jc w:val="left"/>
      </w:pPr>
      <w:r>
        <w:rPr>
          <w:rFonts w:ascii="Times New Roman"/>
          <w:b/>
          <w:i w:val="false"/>
          <w:color w:val="000000"/>
        </w:rPr>
        <w:t xml:space="preserve"> Параграф 5. Требования к исследованию маркеров гемо трансмиссивных инфекций в образцах донорской крови</w:t>
      </w:r>
    </w:p>
    <w:bookmarkEnd w:id="184"/>
    <w:bookmarkStart w:name="z191" w:id="185"/>
    <w:p>
      <w:pPr>
        <w:spacing w:after="0"/>
        <w:ind w:left="0"/>
        <w:jc w:val="both"/>
      </w:pPr>
      <w:r>
        <w:rPr>
          <w:rFonts w:ascii="Times New Roman"/>
          <w:b w:val="false"/>
          <w:i w:val="false"/>
          <w:color w:val="000000"/>
          <w:sz w:val="28"/>
        </w:rPr>
        <w:t>
      57. Проводится лабораторное исследование наличия маркеров гемотрансмиссивных инфекций (далее-ГТИ): ВИЧ-1,2, ВГВ, ВГС, сифилис образцов донорской крови при каждой донации крови и ее компонентов.</w:t>
      </w:r>
    </w:p>
    <w:bookmarkEnd w:id="185"/>
    <w:bookmarkStart w:name="z192" w:id="186"/>
    <w:p>
      <w:pPr>
        <w:spacing w:after="0"/>
        <w:ind w:left="0"/>
        <w:jc w:val="both"/>
      </w:pPr>
      <w:r>
        <w:rPr>
          <w:rFonts w:ascii="Times New Roman"/>
          <w:b w:val="false"/>
          <w:i w:val="false"/>
          <w:color w:val="000000"/>
          <w:sz w:val="28"/>
        </w:rPr>
        <w:t>
       Образец крови донора ГСК дополнительно исследуется на наличие маркеров цитомегаловирусной инфекции, токсоплазмоза, Т-лимфотропного вируса I, II типа в медицинской организации, направляющей донора на донацию.</w:t>
      </w:r>
    </w:p>
    <w:bookmarkEnd w:id="186"/>
    <w:bookmarkStart w:name="z193" w:id="187"/>
    <w:p>
      <w:pPr>
        <w:spacing w:after="0"/>
        <w:ind w:left="0"/>
        <w:jc w:val="both"/>
      </w:pPr>
      <w:r>
        <w:rPr>
          <w:rFonts w:ascii="Times New Roman"/>
          <w:b w:val="false"/>
          <w:i w:val="false"/>
          <w:color w:val="000000"/>
          <w:sz w:val="28"/>
        </w:rPr>
        <w:t xml:space="preserve">
      Перечень исследуемых инфекционных маркеров расширяется по эпидемиологическим показаниям по решению местных органов управления в области здравоохранения. </w:t>
      </w:r>
    </w:p>
    <w:bookmarkEnd w:id="187"/>
    <w:bookmarkStart w:name="z194" w:id="188"/>
    <w:p>
      <w:pPr>
        <w:spacing w:after="0"/>
        <w:ind w:left="0"/>
        <w:jc w:val="both"/>
      </w:pPr>
      <w:r>
        <w:rPr>
          <w:rFonts w:ascii="Times New Roman"/>
          <w:b w:val="false"/>
          <w:i w:val="false"/>
          <w:color w:val="000000"/>
          <w:sz w:val="28"/>
        </w:rPr>
        <w:t xml:space="preserve">
      58. Отбор образцов донорской крови для лабораторного исследования на инфекционные маркеры осуществляется в одноразовые вакуумные пробирки во время донации крови или компонентов. </w:t>
      </w:r>
    </w:p>
    <w:bookmarkEnd w:id="188"/>
    <w:bookmarkStart w:name="z195" w:id="189"/>
    <w:p>
      <w:pPr>
        <w:spacing w:after="0"/>
        <w:ind w:left="0"/>
        <w:jc w:val="both"/>
      </w:pPr>
      <w:r>
        <w:rPr>
          <w:rFonts w:ascii="Times New Roman"/>
          <w:b w:val="false"/>
          <w:i w:val="false"/>
          <w:color w:val="000000"/>
          <w:sz w:val="28"/>
        </w:rPr>
        <w:t xml:space="preserve">
      Герметичность пробирок с образцами донорской крови соблюдается на всех этапах от забора крови до момента проведения лабораторного исследования. </w:t>
      </w:r>
    </w:p>
    <w:bookmarkEnd w:id="189"/>
    <w:bookmarkStart w:name="z196" w:id="190"/>
    <w:p>
      <w:pPr>
        <w:spacing w:after="0"/>
        <w:ind w:left="0"/>
        <w:jc w:val="both"/>
      </w:pPr>
      <w:r>
        <w:rPr>
          <w:rFonts w:ascii="Times New Roman"/>
          <w:b w:val="false"/>
          <w:i w:val="false"/>
          <w:color w:val="000000"/>
          <w:sz w:val="28"/>
        </w:rPr>
        <w:t xml:space="preserve">
      Хранение образцов донорской крови производится в соответствии с инструкцией производителя диагностических реагентов и вакуумных пробирок. </w:t>
      </w:r>
    </w:p>
    <w:bookmarkEnd w:id="190"/>
    <w:bookmarkStart w:name="z197" w:id="191"/>
    <w:p>
      <w:pPr>
        <w:spacing w:after="0"/>
        <w:ind w:left="0"/>
        <w:jc w:val="both"/>
      </w:pPr>
      <w:r>
        <w:rPr>
          <w:rFonts w:ascii="Times New Roman"/>
          <w:b w:val="false"/>
          <w:i w:val="false"/>
          <w:color w:val="000000"/>
          <w:sz w:val="28"/>
        </w:rPr>
        <w:t xml:space="preserve">
      59. Пробирки с образцами донорской крови подвергаются центрифугированию. Режим центрифугирования выбирается в соответствии с инструкцией производителя вакуумных пробирок. Повторное центрифугирование пробирок проводится в соответствии с инструкцией производителя реагентов. </w:t>
      </w:r>
    </w:p>
    <w:bookmarkEnd w:id="191"/>
    <w:bookmarkStart w:name="z198" w:id="192"/>
    <w:p>
      <w:pPr>
        <w:spacing w:after="0"/>
        <w:ind w:left="0"/>
        <w:jc w:val="both"/>
      </w:pPr>
      <w:r>
        <w:rPr>
          <w:rFonts w:ascii="Times New Roman"/>
          <w:b w:val="false"/>
          <w:i w:val="false"/>
          <w:color w:val="000000"/>
          <w:sz w:val="28"/>
        </w:rPr>
        <w:t xml:space="preserve">
      60. Для лабораторного исследования образцов донорской крови используются оборудование и диагностические реагенты, зарегистрированные и разрешенные к применению в Республике Казахстан. </w:t>
      </w:r>
    </w:p>
    <w:bookmarkEnd w:id="192"/>
    <w:bookmarkStart w:name="z199" w:id="193"/>
    <w:p>
      <w:pPr>
        <w:spacing w:after="0"/>
        <w:ind w:left="0"/>
        <w:jc w:val="both"/>
      </w:pPr>
      <w:r>
        <w:rPr>
          <w:rFonts w:ascii="Times New Roman"/>
          <w:b w:val="false"/>
          <w:i w:val="false"/>
          <w:color w:val="000000"/>
          <w:sz w:val="28"/>
        </w:rPr>
        <w:t>
      61. Лабораторное исследование образцов донорской крови на инфекционные маркеры выполняется методами:</w:t>
      </w:r>
    </w:p>
    <w:bookmarkEnd w:id="193"/>
    <w:bookmarkStart w:name="z200" w:id="194"/>
    <w:p>
      <w:pPr>
        <w:spacing w:after="0"/>
        <w:ind w:left="0"/>
        <w:jc w:val="both"/>
      </w:pPr>
      <w:r>
        <w:rPr>
          <w:rFonts w:ascii="Times New Roman"/>
          <w:b w:val="false"/>
          <w:i w:val="false"/>
          <w:color w:val="000000"/>
          <w:sz w:val="28"/>
        </w:rPr>
        <w:t xml:space="preserve">
      1) иммунологического тестирования маркеров ГТИ; </w:t>
      </w:r>
    </w:p>
    <w:bookmarkEnd w:id="194"/>
    <w:bookmarkStart w:name="z201" w:id="195"/>
    <w:p>
      <w:pPr>
        <w:spacing w:after="0"/>
        <w:ind w:left="0"/>
        <w:jc w:val="both"/>
      </w:pPr>
      <w:r>
        <w:rPr>
          <w:rFonts w:ascii="Times New Roman"/>
          <w:b w:val="false"/>
          <w:i w:val="false"/>
          <w:color w:val="000000"/>
          <w:sz w:val="28"/>
        </w:rPr>
        <w:t>
      2) молекулярно-биологического тестирования с применением технологии амплификации нуклеиновых кислот (NAT-тестирование).</w:t>
      </w:r>
    </w:p>
    <w:bookmarkEnd w:id="195"/>
    <w:bookmarkStart w:name="z202" w:id="196"/>
    <w:p>
      <w:pPr>
        <w:spacing w:after="0"/>
        <w:ind w:left="0"/>
        <w:jc w:val="both"/>
      </w:pPr>
      <w:r>
        <w:rPr>
          <w:rFonts w:ascii="Times New Roman"/>
          <w:b w:val="false"/>
          <w:i w:val="false"/>
          <w:color w:val="000000"/>
          <w:sz w:val="28"/>
        </w:rPr>
        <w:t>
      62. Иммунологическое тестирование образцов донорской крови подразделяется на скрининговое исследование (серологический скрининг) и повторное исследование, которые выполняются методами иммуноанализа (ИА) (хемилюминесцентными; иммуноферментными) и подтверждающее исследование, которое выполняется теми же методами, а также иммуноблотингом (ИБ) и (или) реакцией гемагглютинации (РГА)/агглютинации частиц (РА) и другими методами разрешенными к использованию на территории Республики Казахстан.</w:t>
      </w:r>
    </w:p>
    <w:bookmarkEnd w:id="196"/>
    <w:bookmarkStart w:name="z203" w:id="197"/>
    <w:p>
      <w:pPr>
        <w:spacing w:after="0"/>
        <w:ind w:left="0"/>
        <w:jc w:val="both"/>
      </w:pPr>
      <w:r>
        <w:rPr>
          <w:rFonts w:ascii="Times New Roman"/>
          <w:b w:val="false"/>
          <w:i w:val="false"/>
          <w:color w:val="000000"/>
          <w:sz w:val="28"/>
        </w:rPr>
        <w:t>
      63. Лабораторное исследование образцов донорской крови на маркеры ВИЧ-1,2, ВГВ, ВГС, сифилис осуществляется в два этапа на автоматических анализаторах закрытого типа:</w:t>
      </w:r>
    </w:p>
    <w:bookmarkEnd w:id="197"/>
    <w:bookmarkStart w:name="z204" w:id="198"/>
    <w:p>
      <w:pPr>
        <w:spacing w:after="0"/>
        <w:ind w:left="0"/>
        <w:jc w:val="both"/>
      </w:pPr>
      <w:r>
        <w:rPr>
          <w:rFonts w:ascii="Times New Roman"/>
          <w:b w:val="false"/>
          <w:i w:val="false"/>
          <w:color w:val="000000"/>
          <w:sz w:val="28"/>
        </w:rPr>
        <w:t>
      I этап – серологический скрининг на наличие маркеров к ВИЧ-1,2, ВГС, ВГВ, сифилису выполняется хемилюминесцентными иммуноанализами;</w:t>
      </w:r>
    </w:p>
    <w:bookmarkEnd w:id="198"/>
    <w:bookmarkStart w:name="z205" w:id="199"/>
    <w:p>
      <w:pPr>
        <w:spacing w:after="0"/>
        <w:ind w:left="0"/>
        <w:jc w:val="both"/>
      </w:pPr>
      <w:r>
        <w:rPr>
          <w:rFonts w:ascii="Times New Roman"/>
          <w:b w:val="false"/>
          <w:i w:val="false"/>
          <w:color w:val="000000"/>
          <w:sz w:val="28"/>
        </w:rPr>
        <w:t>
      II этап – NAT-тестирование образцов донорской крови на наличие РНК ВИЧ-1,2, ВГС и ДНК ВГВ проводится при отрицательном результате на I этапе.</w:t>
      </w:r>
    </w:p>
    <w:bookmarkEnd w:id="199"/>
    <w:bookmarkStart w:name="z206" w:id="200"/>
    <w:p>
      <w:pPr>
        <w:spacing w:after="0"/>
        <w:ind w:left="0"/>
        <w:jc w:val="both"/>
      </w:pPr>
      <w:r>
        <w:rPr>
          <w:rFonts w:ascii="Times New Roman"/>
          <w:b w:val="false"/>
          <w:i w:val="false"/>
          <w:color w:val="000000"/>
          <w:sz w:val="28"/>
        </w:rPr>
        <w:t>
      При необходимости экстренного получения результата об инфекционной безопасности образцов донорской крови проводится параллельное проведение серологического скрининга и NAT-тестирования.</w:t>
      </w:r>
    </w:p>
    <w:bookmarkEnd w:id="200"/>
    <w:bookmarkStart w:name="z207" w:id="201"/>
    <w:p>
      <w:pPr>
        <w:spacing w:after="0"/>
        <w:ind w:left="0"/>
        <w:jc w:val="both"/>
      </w:pPr>
      <w:r>
        <w:rPr>
          <w:rFonts w:ascii="Times New Roman"/>
          <w:b w:val="false"/>
          <w:i w:val="false"/>
          <w:color w:val="000000"/>
          <w:sz w:val="28"/>
        </w:rPr>
        <w:t>
      Получение отрицательных результатов исследований образцов донорской крови при проведении серологического скрининга и NAT-тестирования является основанием признать кровь доноров неинфицированной в отношении исследованных инфекций.</w:t>
      </w:r>
    </w:p>
    <w:bookmarkEnd w:id="201"/>
    <w:bookmarkStart w:name="z208" w:id="202"/>
    <w:p>
      <w:pPr>
        <w:spacing w:after="0"/>
        <w:ind w:left="0"/>
        <w:jc w:val="both"/>
      </w:pPr>
      <w:r>
        <w:rPr>
          <w:rFonts w:ascii="Times New Roman"/>
          <w:b w:val="false"/>
          <w:i w:val="false"/>
          <w:color w:val="000000"/>
          <w:sz w:val="28"/>
        </w:rPr>
        <w:t xml:space="preserve">
      64. При серологическом скрининге образцов донорской крови производится исследование следующих маркеров ГТИ: </w:t>
      </w:r>
    </w:p>
    <w:bookmarkEnd w:id="202"/>
    <w:bookmarkStart w:name="z209" w:id="203"/>
    <w:p>
      <w:pPr>
        <w:spacing w:after="0"/>
        <w:ind w:left="0"/>
        <w:jc w:val="both"/>
      </w:pPr>
      <w:r>
        <w:rPr>
          <w:rFonts w:ascii="Times New Roman"/>
          <w:b w:val="false"/>
          <w:i w:val="false"/>
          <w:color w:val="000000"/>
          <w:sz w:val="28"/>
        </w:rPr>
        <w:t>
      1) антител к ВИЧ-1,2 и антигена р24 в комбинированном тесте;</w:t>
      </w:r>
    </w:p>
    <w:bookmarkEnd w:id="203"/>
    <w:bookmarkStart w:name="z210" w:id="204"/>
    <w:p>
      <w:pPr>
        <w:spacing w:after="0"/>
        <w:ind w:left="0"/>
        <w:jc w:val="both"/>
      </w:pPr>
      <w:r>
        <w:rPr>
          <w:rFonts w:ascii="Times New Roman"/>
          <w:b w:val="false"/>
          <w:i w:val="false"/>
          <w:color w:val="000000"/>
          <w:sz w:val="28"/>
        </w:rPr>
        <w:t>
      2) поверхностного антигена ВГВ (HBsAg) в тесте с чувствительностью не менее 0,5 МЕ/мл антигена;</w:t>
      </w:r>
    </w:p>
    <w:bookmarkEnd w:id="204"/>
    <w:bookmarkStart w:name="z211" w:id="205"/>
    <w:p>
      <w:pPr>
        <w:spacing w:after="0"/>
        <w:ind w:left="0"/>
        <w:jc w:val="both"/>
      </w:pPr>
      <w:r>
        <w:rPr>
          <w:rFonts w:ascii="Times New Roman"/>
          <w:b w:val="false"/>
          <w:i w:val="false"/>
          <w:color w:val="000000"/>
          <w:sz w:val="28"/>
        </w:rPr>
        <w:t>
      3) антител к ВГС или антител и антигена к ВГС в комбинированном тесте;</w:t>
      </w:r>
    </w:p>
    <w:bookmarkEnd w:id="205"/>
    <w:bookmarkStart w:name="z212" w:id="206"/>
    <w:p>
      <w:pPr>
        <w:spacing w:after="0"/>
        <w:ind w:left="0"/>
        <w:jc w:val="both"/>
      </w:pPr>
      <w:r>
        <w:rPr>
          <w:rFonts w:ascii="Times New Roman"/>
          <w:b w:val="false"/>
          <w:i w:val="false"/>
          <w:color w:val="000000"/>
          <w:sz w:val="28"/>
        </w:rPr>
        <w:t>
      4) суммарных (общие) антител к возбудителю сифилиса.</w:t>
      </w:r>
    </w:p>
    <w:bookmarkEnd w:id="206"/>
    <w:bookmarkStart w:name="z213" w:id="207"/>
    <w:p>
      <w:pPr>
        <w:spacing w:after="0"/>
        <w:ind w:left="0"/>
        <w:jc w:val="both"/>
      </w:pPr>
      <w:r>
        <w:rPr>
          <w:rFonts w:ascii="Times New Roman"/>
          <w:b w:val="false"/>
          <w:i w:val="false"/>
          <w:color w:val="000000"/>
          <w:sz w:val="28"/>
        </w:rPr>
        <w:t>
      65. Устанавливаются следующие результаты серологического скрининга:</w:t>
      </w:r>
    </w:p>
    <w:bookmarkEnd w:id="207"/>
    <w:bookmarkStart w:name="z214" w:id="208"/>
    <w:p>
      <w:pPr>
        <w:spacing w:after="0"/>
        <w:ind w:left="0"/>
        <w:jc w:val="both"/>
      </w:pPr>
      <w:r>
        <w:rPr>
          <w:rFonts w:ascii="Times New Roman"/>
          <w:b w:val="false"/>
          <w:i w:val="false"/>
          <w:color w:val="000000"/>
          <w:sz w:val="28"/>
        </w:rPr>
        <w:t>
      1) отрицательный - коэффициент позитивности исследуемого образца крови ниже 0,8;</w:t>
      </w:r>
    </w:p>
    <w:bookmarkEnd w:id="208"/>
    <w:bookmarkStart w:name="z215" w:id="209"/>
    <w:p>
      <w:pPr>
        <w:spacing w:after="0"/>
        <w:ind w:left="0"/>
        <w:jc w:val="both"/>
      </w:pPr>
      <w:r>
        <w:rPr>
          <w:rFonts w:ascii="Times New Roman"/>
          <w:b w:val="false"/>
          <w:i w:val="false"/>
          <w:color w:val="000000"/>
          <w:sz w:val="28"/>
        </w:rPr>
        <w:t>
      2) первично-реактивный (или "в работе") - коэффициент позитивности исследуемого образца крови выше 0,8</w:t>
      </w:r>
    </w:p>
    <w:bookmarkEnd w:id="209"/>
    <w:bookmarkStart w:name="z216" w:id="210"/>
    <w:p>
      <w:pPr>
        <w:spacing w:after="0"/>
        <w:ind w:left="0"/>
        <w:jc w:val="both"/>
      </w:pPr>
      <w:r>
        <w:rPr>
          <w:rFonts w:ascii="Times New Roman"/>
          <w:b w:val="false"/>
          <w:i w:val="false"/>
          <w:color w:val="000000"/>
          <w:sz w:val="28"/>
        </w:rPr>
        <w:t xml:space="preserve">
      66. Компоненты крови, полученные от донации, в образце крови которой, по результату серологического скрининга, устанавливается "первично- реактивный" результат, утилизируются. </w:t>
      </w:r>
    </w:p>
    <w:bookmarkEnd w:id="210"/>
    <w:bookmarkStart w:name="z217" w:id="211"/>
    <w:p>
      <w:pPr>
        <w:spacing w:after="0"/>
        <w:ind w:left="0"/>
        <w:jc w:val="both"/>
      </w:pPr>
      <w:r>
        <w:rPr>
          <w:rFonts w:ascii="Times New Roman"/>
          <w:b w:val="false"/>
          <w:i w:val="false"/>
          <w:color w:val="000000"/>
          <w:sz w:val="28"/>
        </w:rPr>
        <w:t>
      Тактика по отношению к донору определяется по результатам повторного и подтверждающего иммунологического тестирования образца.</w:t>
      </w:r>
    </w:p>
    <w:bookmarkEnd w:id="211"/>
    <w:bookmarkStart w:name="z218" w:id="212"/>
    <w:p>
      <w:pPr>
        <w:spacing w:after="0"/>
        <w:ind w:left="0"/>
        <w:jc w:val="both"/>
      </w:pPr>
      <w:r>
        <w:rPr>
          <w:rFonts w:ascii="Times New Roman"/>
          <w:b w:val="false"/>
          <w:i w:val="false"/>
          <w:color w:val="000000"/>
          <w:sz w:val="28"/>
        </w:rPr>
        <w:t xml:space="preserve">
      67. При получении в серологическом скрининге первично-реактивного результата на маркеры ВИЧ-1,2 проводятся два повторных исследования образца крови: </w:t>
      </w:r>
    </w:p>
    <w:bookmarkEnd w:id="212"/>
    <w:bookmarkStart w:name="z219" w:id="213"/>
    <w:p>
      <w:pPr>
        <w:spacing w:after="0"/>
        <w:ind w:left="0"/>
        <w:jc w:val="both"/>
      </w:pPr>
      <w:r>
        <w:rPr>
          <w:rFonts w:ascii="Times New Roman"/>
          <w:b w:val="false"/>
          <w:i w:val="false"/>
          <w:color w:val="000000"/>
          <w:sz w:val="28"/>
        </w:rPr>
        <w:t>
      первое повторное - с сохранением условий первой постановки с теми же диагностическими реагентами;</w:t>
      </w:r>
    </w:p>
    <w:bookmarkEnd w:id="213"/>
    <w:bookmarkStart w:name="z220" w:id="214"/>
    <w:p>
      <w:pPr>
        <w:spacing w:after="0"/>
        <w:ind w:left="0"/>
        <w:jc w:val="both"/>
      </w:pPr>
      <w:r>
        <w:rPr>
          <w:rFonts w:ascii="Times New Roman"/>
          <w:b w:val="false"/>
          <w:i w:val="false"/>
          <w:color w:val="000000"/>
          <w:sz w:val="28"/>
        </w:rPr>
        <w:t>
      второе повторное - на диагностических реагентах другого завода-производителя;</w:t>
      </w:r>
    </w:p>
    <w:bookmarkEnd w:id="214"/>
    <w:bookmarkStart w:name="z221" w:id="215"/>
    <w:p>
      <w:pPr>
        <w:spacing w:after="0"/>
        <w:ind w:left="0"/>
        <w:jc w:val="both"/>
      </w:pPr>
      <w:r>
        <w:rPr>
          <w:rFonts w:ascii="Times New Roman"/>
          <w:b w:val="false"/>
          <w:i w:val="false"/>
          <w:color w:val="000000"/>
          <w:sz w:val="28"/>
        </w:rPr>
        <w:t xml:space="preserve">
      При получении отрицательных результатов при двух повторных исследованиях проба признается отрицательной. </w:t>
      </w:r>
    </w:p>
    <w:bookmarkEnd w:id="215"/>
    <w:bookmarkStart w:name="z222" w:id="216"/>
    <w:p>
      <w:pPr>
        <w:spacing w:after="0"/>
        <w:ind w:left="0"/>
        <w:jc w:val="both"/>
      </w:pPr>
      <w:r>
        <w:rPr>
          <w:rFonts w:ascii="Times New Roman"/>
          <w:b w:val="false"/>
          <w:i w:val="false"/>
          <w:color w:val="000000"/>
          <w:sz w:val="28"/>
        </w:rPr>
        <w:t xml:space="preserve">
      При получении хотя бы одного сомнительного или положительного результата при повторных исследованиях образца донорской крови, он признается повторно-реактивным и подлежит направлению в лабораторию Республиканского государственного предприятия на праве хозяйственного ведения "Казахский научный центр дерматологии и инфекционных заболеваний" Министерства здравоохранения Республики Казахстан для проведения подтверждающего исследования и постановки лабораторного диагноза (далее – лаборатория научного центра дерматологии и инфекционных заболеваний). </w:t>
      </w:r>
    </w:p>
    <w:bookmarkEnd w:id="216"/>
    <w:bookmarkStart w:name="z223" w:id="217"/>
    <w:p>
      <w:pPr>
        <w:spacing w:after="0"/>
        <w:ind w:left="0"/>
        <w:jc w:val="both"/>
      </w:pPr>
      <w:r>
        <w:rPr>
          <w:rFonts w:ascii="Times New Roman"/>
          <w:b w:val="false"/>
          <w:i w:val="false"/>
          <w:color w:val="000000"/>
          <w:sz w:val="28"/>
        </w:rPr>
        <w:t xml:space="preserve">
      68. При получении в серологическом скрининге первично-реактивного результата на наличие поверхностного антигена ВГВ (HBsAg) проводятся два повторных и подтверждающее исследования образца крови: </w:t>
      </w:r>
    </w:p>
    <w:bookmarkEnd w:id="217"/>
    <w:bookmarkStart w:name="z224" w:id="218"/>
    <w:p>
      <w:pPr>
        <w:spacing w:after="0"/>
        <w:ind w:left="0"/>
        <w:jc w:val="both"/>
      </w:pPr>
      <w:r>
        <w:rPr>
          <w:rFonts w:ascii="Times New Roman"/>
          <w:b w:val="false"/>
          <w:i w:val="false"/>
          <w:color w:val="000000"/>
          <w:sz w:val="28"/>
        </w:rPr>
        <w:t>
      первое повторное - с сохранением условий первой постановки с теми же диагностическими реагентами;</w:t>
      </w:r>
    </w:p>
    <w:bookmarkEnd w:id="218"/>
    <w:bookmarkStart w:name="z225" w:id="219"/>
    <w:p>
      <w:pPr>
        <w:spacing w:after="0"/>
        <w:ind w:left="0"/>
        <w:jc w:val="both"/>
      </w:pPr>
      <w:r>
        <w:rPr>
          <w:rFonts w:ascii="Times New Roman"/>
          <w:b w:val="false"/>
          <w:i w:val="false"/>
          <w:color w:val="000000"/>
          <w:sz w:val="28"/>
        </w:rPr>
        <w:t>
      второе повторное - на диагностических реагентах другого завода-производителя;</w:t>
      </w:r>
    </w:p>
    <w:bookmarkEnd w:id="219"/>
    <w:bookmarkStart w:name="z226" w:id="220"/>
    <w:p>
      <w:pPr>
        <w:spacing w:after="0"/>
        <w:ind w:left="0"/>
        <w:jc w:val="both"/>
      </w:pPr>
      <w:r>
        <w:rPr>
          <w:rFonts w:ascii="Times New Roman"/>
          <w:b w:val="false"/>
          <w:i w:val="false"/>
          <w:color w:val="000000"/>
          <w:sz w:val="28"/>
        </w:rPr>
        <w:t>
      подтверждающее – на диагностических реагентах, выполняющих реакцию нейтрализации HBsAg.</w:t>
      </w:r>
    </w:p>
    <w:bookmarkEnd w:id="220"/>
    <w:bookmarkStart w:name="z227" w:id="221"/>
    <w:p>
      <w:pPr>
        <w:spacing w:after="0"/>
        <w:ind w:left="0"/>
        <w:jc w:val="both"/>
      </w:pPr>
      <w:r>
        <w:rPr>
          <w:rFonts w:ascii="Times New Roman"/>
          <w:b w:val="false"/>
          <w:i w:val="false"/>
          <w:color w:val="000000"/>
          <w:sz w:val="28"/>
        </w:rPr>
        <w:t>
      При получении отрицательных результатов при повторных и подтверждающем исследованиях, проба признается отрицательной.</w:t>
      </w:r>
    </w:p>
    <w:bookmarkEnd w:id="221"/>
    <w:bookmarkStart w:name="z228" w:id="222"/>
    <w:p>
      <w:pPr>
        <w:spacing w:after="0"/>
        <w:ind w:left="0"/>
        <w:jc w:val="both"/>
      </w:pPr>
      <w:r>
        <w:rPr>
          <w:rFonts w:ascii="Times New Roman"/>
          <w:b w:val="false"/>
          <w:i w:val="false"/>
          <w:color w:val="000000"/>
          <w:sz w:val="28"/>
        </w:rPr>
        <w:t>
      При получении положительных результатов при повторных и подтверждающем исследованиях, проба признается положительной.</w:t>
      </w:r>
    </w:p>
    <w:bookmarkEnd w:id="222"/>
    <w:bookmarkStart w:name="z229" w:id="223"/>
    <w:p>
      <w:pPr>
        <w:spacing w:after="0"/>
        <w:ind w:left="0"/>
        <w:jc w:val="both"/>
      </w:pPr>
      <w:r>
        <w:rPr>
          <w:rFonts w:ascii="Times New Roman"/>
          <w:b w:val="false"/>
          <w:i w:val="false"/>
          <w:color w:val="000000"/>
          <w:sz w:val="28"/>
        </w:rPr>
        <w:t xml:space="preserve">
      При несовпадении результатов повторных и подтверждающего исследований окончательный результат интерпретируется как неопределенный, вероятность инфекционности данной пробы не исключается. </w:t>
      </w:r>
    </w:p>
    <w:bookmarkEnd w:id="223"/>
    <w:bookmarkStart w:name="z230" w:id="224"/>
    <w:p>
      <w:pPr>
        <w:spacing w:after="0"/>
        <w:ind w:left="0"/>
        <w:jc w:val="both"/>
      </w:pPr>
      <w:r>
        <w:rPr>
          <w:rFonts w:ascii="Times New Roman"/>
          <w:b w:val="false"/>
          <w:i w:val="false"/>
          <w:color w:val="000000"/>
          <w:sz w:val="28"/>
        </w:rPr>
        <w:t xml:space="preserve">
      69. При получении в серологическом скрининге первично- реактивного результата на маркеры ВГС проводятся повторные и подтверждающее исследования образца крови: </w:t>
      </w:r>
    </w:p>
    <w:bookmarkEnd w:id="224"/>
    <w:bookmarkStart w:name="z231" w:id="225"/>
    <w:p>
      <w:pPr>
        <w:spacing w:after="0"/>
        <w:ind w:left="0"/>
        <w:jc w:val="both"/>
      </w:pPr>
      <w:r>
        <w:rPr>
          <w:rFonts w:ascii="Times New Roman"/>
          <w:b w:val="false"/>
          <w:i w:val="false"/>
          <w:color w:val="000000"/>
          <w:sz w:val="28"/>
        </w:rPr>
        <w:t>
      первое повторное - с сохранением условий первой постановки с теми же диагностическими реагентами;</w:t>
      </w:r>
    </w:p>
    <w:bookmarkEnd w:id="225"/>
    <w:bookmarkStart w:name="z232" w:id="226"/>
    <w:p>
      <w:pPr>
        <w:spacing w:after="0"/>
        <w:ind w:left="0"/>
        <w:jc w:val="both"/>
      </w:pPr>
      <w:r>
        <w:rPr>
          <w:rFonts w:ascii="Times New Roman"/>
          <w:b w:val="false"/>
          <w:i w:val="false"/>
          <w:color w:val="000000"/>
          <w:sz w:val="28"/>
        </w:rPr>
        <w:t>
      второе повторное - на диагностических реагентах другого завода-производителя;</w:t>
      </w:r>
    </w:p>
    <w:bookmarkEnd w:id="226"/>
    <w:bookmarkStart w:name="z233" w:id="227"/>
    <w:p>
      <w:pPr>
        <w:spacing w:after="0"/>
        <w:ind w:left="0"/>
        <w:jc w:val="both"/>
      </w:pPr>
      <w:r>
        <w:rPr>
          <w:rFonts w:ascii="Times New Roman"/>
          <w:b w:val="false"/>
          <w:i w:val="false"/>
          <w:color w:val="000000"/>
          <w:sz w:val="28"/>
        </w:rPr>
        <w:t>
      подтверждающее – методами (ИФА, ИБ), на реагентах, относящихся к категории подтверждающих.</w:t>
      </w:r>
    </w:p>
    <w:bookmarkEnd w:id="227"/>
    <w:bookmarkStart w:name="z234" w:id="228"/>
    <w:p>
      <w:pPr>
        <w:spacing w:after="0"/>
        <w:ind w:left="0"/>
        <w:jc w:val="both"/>
      </w:pPr>
      <w:r>
        <w:rPr>
          <w:rFonts w:ascii="Times New Roman"/>
          <w:b w:val="false"/>
          <w:i w:val="false"/>
          <w:color w:val="000000"/>
          <w:sz w:val="28"/>
        </w:rPr>
        <w:t>
      При получении отрицательных результатов при повторных и подтверждающем исследованиях, проба признается отрицательной.</w:t>
      </w:r>
    </w:p>
    <w:bookmarkEnd w:id="228"/>
    <w:bookmarkStart w:name="z235" w:id="229"/>
    <w:p>
      <w:pPr>
        <w:spacing w:after="0"/>
        <w:ind w:left="0"/>
        <w:jc w:val="both"/>
      </w:pPr>
      <w:r>
        <w:rPr>
          <w:rFonts w:ascii="Times New Roman"/>
          <w:b w:val="false"/>
          <w:i w:val="false"/>
          <w:color w:val="000000"/>
          <w:sz w:val="28"/>
        </w:rPr>
        <w:t>
      При получении положительных результатов при повторных и подтверждающем исследованиях, проба признается положительной.</w:t>
      </w:r>
    </w:p>
    <w:bookmarkEnd w:id="229"/>
    <w:bookmarkStart w:name="z236" w:id="230"/>
    <w:p>
      <w:pPr>
        <w:spacing w:after="0"/>
        <w:ind w:left="0"/>
        <w:jc w:val="both"/>
      </w:pPr>
      <w:r>
        <w:rPr>
          <w:rFonts w:ascii="Times New Roman"/>
          <w:b w:val="false"/>
          <w:i w:val="false"/>
          <w:color w:val="000000"/>
          <w:sz w:val="28"/>
        </w:rPr>
        <w:t>
      При несовпадении результатов повторных и подтверждающего исследований окончательный результат интерпретируется как неопределенный, вероятность инфекционности данной пробы не исключается.</w:t>
      </w:r>
    </w:p>
    <w:bookmarkEnd w:id="230"/>
    <w:bookmarkStart w:name="z237" w:id="231"/>
    <w:p>
      <w:pPr>
        <w:spacing w:after="0"/>
        <w:ind w:left="0"/>
        <w:jc w:val="both"/>
      </w:pPr>
      <w:r>
        <w:rPr>
          <w:rFonts w:ascii="Times New Roman"/>
          <w:b w:val="false"/>
          <w:i w:val="false"/>
          <w:color w:val="000000"/>
          <w:sz w:val="28"/>
        </w:rPr>
        <w:t xml:space="preserve">
      70. При получении первично- реактивного результата на наличие антител к возбудителю сифилиса, проводятся повторные исследования: </w:t>
      </w:r>
    </w:p>
    <w:bookmarkEnd w:id="231"/>
    <w:bookmarkStart w:name="z238" w:id="232"/>
    <w:p>
      <w:pPr>
        <w:spacing w:after="0"/>
        <w:ind w:left="0"/>
        <w:jc w:val="both"/>
      </w:pPr>
      <w:r>
        <w:rPr>
          <w:rFonts w:ascii="Times New Roman"/>
          <w:b w:val="false"/>
          <w:i w:val="false"/>
          <w:color w:val="000000"/>
          <w:sz w:val="28"/>
        </w:rPr>
        <w:t xml:space="preserve">
      первое повторное - с сохранением условий первой постановки с теми же диагностическими реагентами; </w:t>
      </w:r>
    </w:p>
    <w:bookmarkEnd w:id="232"/>
    <w:bookmarkStart w:name="z239" w:id="233"/>
    <w:p>
      <w:pPr>
        <w:spacing w:after="0"/>
        <w:ind w:left="0"/>
        <w:jc w:val="both"/>
      </w:pPr>
      <w:r>
        <w:rPr>
          <w:rFonts w:ascii="Times New Roman"/>
          <w:b w:val="false"/>
          <w:i w:val="false"/>
          <w:color w:val="000000"/>
          <w:sz w:val="28"/>
        </w:rPr>
        <w:t>
      второе повторное - на диагностических реагентах другого завода-производителя;</w:t>
      </w:r>
    </w:p>
    <w:bookmarkEnd w:id="233"/>
    <w:bookmarkStart w:name="z240" w:id="234"/>
    <w:p>
      <w:pPr>
        <w:spacing w:after="0"/>
        <w:ind w:left="0"/>
        <w:jc w:val="both"/>
      </w:pPr>
      <w:r>
        <w:rPr>
          <w:rFonts w:ascii="Times New Roman"/>
          <w:b w:val="false"/>
          <w:i w:val="false"/>
          <w:color w:val="000000"/>
          <w:sz w:val="28"/>
        </w:rPr>
        <w:t>
      третье - методом ИФА на тест-системах, определяющих антитела класса G, или методом РПГА.</w:t>
      </w:r>
    </w:p>
    <w:bookmarkEnd w:id="234"/>
    <w:bookmarkStart w:name="z241" w:id="235"/>
    <w:p>
      <w:pPr>
        <w:spacing w:after="0"/>
        <w:ind w:left="0"/>
        <w:jc w:val="both"/>
      </w:pPr>
      <w:r>
        <w:rPr>
          <w:rFonts w:ascii="Times New Roman"/>
          <w:b w:val="false"/>
          <w:i w:val="false"/>
          <w:color w:val="000000"/>
          <w:sz w:val="28"/>
        </w:rPr>
        <w:t>
      При получении отрицательных результатов при повторных и подтверждающем исследованиях, проба признается отрицательной.</w:t>
      </w:r>
    </w:p>
    <w:bookmarkEnd w:id="235"/>
    <w:bookmarkStart w:name="z242" w:id="236"/>
    <w:p>
      <w:pPr>
        <w:spacing w:after="0"/>
        <w:ind w:left="0"/>
        <w:jc w:val="both"/>
      </w:pPr>
      <w:r>
        <w:rPr>
          <w:rFonts w:ascii="Times New Roman"/>
          <w:b w:val="false"/>
          <w:i w:val="false"/>
          <w:color w:val="000000"/>
          <w:sz w:val="28"/>
        </w:rPr>
        <w:t xml:space="preserve">
      При получении положительных результатов при повторных и подтверждающем исследованиях, проба признается положительной. </w:t>
      </w:r>
    </w:p>
    <w:bookmarkEnd w:id="236"/>
    <w:bookmarkStart w:name="z243" w:id="237"/>
    <w:p>
      <w:pPr>
        <w:spacing w:after="0"/>
        <w:ind w:left="0"/>
        <w:jc w:val="both"/>
      </w:pPr>
      <w:r>
        <w:rPr>
          <w:rFonts w:ascii="Times New Roman"/>
          <w:b w:val="false"/>
          <w:i w:val="false"/>
          <w:color w:val="000000"/>
          <w:sz w:val="28"/>
        </w:rPr>
        <w:t>
      При несовпадении результатов повторных и подтверждающего исследований окончательный результат интерпретируется как неопределенный, вероятность инфекционности данной пробы не исключается.</w:t>
      </w:r>
    </w:p>
    <w:bookmarkEnd w:id="237"/>
    <w:bookmarkStart w:name="z244" w:id="238"/>
    <w:p>
      <w:pPr>
        <w:spacing w:after="0"/>
        <w:ind w:left="0"/>
        <w:jc w:val="both"/>
      </w:pPr>
      <w:r>
        <w:rPr>
          <w:rFonts w:ascii="Times New Roman"/>
          <w:b w:val="false"/>
          <w:i w:val="false"/>
          <w:color w:val="000000"/>
          <w:sz w:val="28"/>
        </w:rPr>
        <w:t>
      71. При получении отрицательного результата после проведения повторных и подтверждающего исследований первично-реактивных образцов донорской крови на наличие маркеров ВГВ, ВГС, сифилис, ВИЧ донор отстраняется от донации крови сроком на 6 месяцев с последующим контрольным исследованием методами, установленными для лабораторного исследования образцов донорской крови на инфекционные маркеры в настоящих Требованиях.</w:t>
      </w:r>
    </w:p>
    <w:bookmarkEnd w:id="238"/>
    <w:bookmarkStart w:name="z245" w:id="239"/>
    <w:p>
      <w:pPr>
        <w:spacing w:after="0"/>
        <w:ind w:left="0"/>
        <w:jc w:val="both"/>
      </w:pPr>
      <w:r>
        <w:rPr>
          <w:rFonts w:ascii="Times New Roman"/>
          <w:b w:val="false"/>
          <w:i w:val="false"/>
          <w:color w:val="000000"/>
          <w:sz w:val="28"/>
        </w:rPr>
        <w:t xml:space="preserve">
      Допуск к донорству крови осуществляется только после получения отрицательных результатов при контрольном исследовании. </w:t>
      </w:r>
    </w:p>
    <w:bookmarkEnd w:id="239"/>
    <w:bookmarkStart w:name="z246" w:id="240"/>
    <w:p>
      <w:pPr>
        <w:spacing w:after="0"/>
        <w:ind w:left="0"/>
        <w:jc w:val="both"/>
      </w:pPr>
      <w:r>
        <w:rPr>
          <w:rFonts w:ascii="Times New Roman"/>
          <w:b w:val="false"/>
          <w:i w:val="false"/>
          <w:color w:val="000000"/>
          <w:sz w:val="28"/>
        </w:rPr>
        <w:t xml:space="preserve">
      При получении первично-реактивных результатов на маркеры инфекций после контрольного исследования через 6 месяцев, донор отстраняется от донорства бессрочно. </w:t>
      </w:r>
    </w:p>
    <w:bookmarkEnd w:id="240"/>
    <w:bookmarkStart w:name="z247" w:id="241"/>
    <w:p>
      <w:pPr>
        <w:spacing w:after="0"/>
        <w:ind w:left="0"/>
        <w:jc w:val="both"/>
      </w:pPr>
      <w:r>
        <w:rPr>
          <w:rFonts w:ascii="Times New Roman"/>
          <w:b w:val="false"/>
          <w:i w:val="false"/>
          <w:color w:val="000000"/>
          <w:sz w:val="28"/>
        </w:rPr>
        <w:t>
      72. При получении положительного результата в повторных и подтверждающем исследованиях на наличие маркеров ВГВ, ВГС и сифилис, донор отстраняется от донорства крови бессрочно.</w:t>
      </w:r>
    </w:p>
    <w:bookmarkEnd w:id="241"/>
    <w:bookmarkStart w:name="z248" w:id="242"/>
    <w:p>
      <w:pPr>
        <w:spacing w:after="0"/>
        <w:ind w:left="0"/>
        <w:jc w:val="both"/>
      </w:pPr>
      <w:r>
        <w:rPr>
          <w:rFonts w:ascii="Times New Roman"/>
          <w:b w:val="false"/>
          <w:i w:val="false"/>
          <w:color w:val="000000"/>
          <w:sz w:val="28"/>
        </w:rPr>
        <w:t xml:space="preserve">
      73. При получении повторно-реактивного результата на наличие антител к ВИЧ донор отстраняется от донорства до получения результатов из лаборатории научного центра дерматологии и инфекционных заболеваний. </w:t>
      </w:r>
    </w:p>
    <w:bookmarkEnd w:id="242"/>
    <w:bookmarkStart w:name="z249" w:id="243"/>
    <w:p>
      <w:pPr>
        <w:spacing w:after="0"/>
        <w:ind w:left="0"/>
        <w:jc w:val="both"/>
      </w:pPr>
      <w:r>
        <w:rPr>
          <w:rFonts w:ascii="Times New Roman"/>
          <w:b w:val="false"/>
          <w:i w:val="false"/>
          <w:color w:val="000000"/>
          <w:sz w:val="28"/>
        </w:rPr>
        <w:t xml:space="preserve">
      При получении положительных результатов из лаборатории научного центра дерматологии и инфекционных заболеваний донор отстраняется от донорства бессрочно, при получении сомнительного результата – донор отстраняется до получения окончательного результата, при получении отрицательного результата - донор отстраняется на 6 месяцев. </w:t>
      </w:r>
    </w:p>
    <w:bookmarkEnd w:id="243"/>
    <w:bookmarkStart w:name="z250" w:id="244"/>
    <w:p>
      <w:pPr>
        <w:spacing w:after="0"/>
        <w:ind w:left="0"/>
        <w:jc w:val="both"/>
      </w:pPr>
      <w:r>
        <w:rPr>
          <w:rFonts w:ascii="Times New Roman"/>
          <w:b w:val="false"/>
          <w:i w:val="false"/>
          <w:color w:val="000000"/>
          <w:sz w:val="28"/>
        </w:rPr>
        <w:t xml:space="preserve">
      При повторной явке донора по истечении шестимесячного срока допуск к донорству осуществляется после получения отрицательных контрольных результатов исследований. </w:t>
      </w:r>
    </w:p>
    <w:bookmarkEnd w:id="244"/>
    <w:bookmarkStart w:name="z251" w:id="245"/>
    <w:p>
      <w:pPr>
        <w:spacing w:after="0"/>
        <w:ind w:left="0"/>
        <w:jc w:val="both"/>
      </w:pPr>
      <w:r>
        <w:rPr>
          <w:rFonts w:ascii="Times New Roman"/>
          <w:b w:val="false"/>
          <w:i w:val="false"/>
          <w:color w:val="000000"/>
          <w:sz w:val="28"/>
        </w:rPr>
        <w:t>
      При получении первично-реактивных результатов после контрольного исследования на маркеры инфекций, донор отстраняется от донорства бессрочно.</w:t>
      </w:r>
    </w:p>
    <w:bookmarkEnd w:id="245"/>
    <w:bookmarkStart w:name="z252" w:id="246"/>
    <w:p>
      <w:pPr>
        <w:spacing w:after="0"/>
        <w:ind w:left="0"/>
        <w:jc w:val="both"/>
      </w:pPr>
      <w:r>
        <w:rPr>
          <w:rFonts w:ascii="Times New Roman"/>
          <w:b w:val="false"/>
          <w:i w:val="false"/>
          <w:color w:val="000000"/>
          <w:sz w:val="28"/>
        </w:rPr>
        <w:t>
      74. При получении неопределенного результата при проведении повторного и подтверждающего исследований на наличие маркеров ВГВ, ВГС и сифилис, донор отстраняется от донорства на 6 месяцев с последующим контрольным исследованием на ГТИ методами, установленными для лабораторного исследования образцов донорской крови на инфекционные маркеры в настоящих Требованиях.</w:t>
      </w:r>
    </w:p>
    <w:bookmarkEnd w:id="246"/>
    <w:bookmarkStart w:name="z253" w:id="247"/>
    <w:p>
      <w:pPr>
        <w:spacing w:after="0"/>
        <w:ind w:left="0"/>
        <w:jc w:val="both"/>
      </w:pPr>
      <w:r>
        <w:rPr>
          <w:rFonts w:ascii="Times New Roman"/>
          <w:b w:val="false"/>
          <w:i w:val="false"/>
          <w:color w:val="000000"/>
          <w:sz w:val="28"/>
        </w:rPr>
        <w:t xml:space="preserve">
      При повторной явке донора по истечении шестимесячного срока допуск к донорству крови осуществляется после получения отрицательных результатов контрольного исследования. </w:t>
      </w:r>
    </w:p>
    <w:bookmarkEnd w:id="247"/>
    <w:bookmarkStart w:name="z254" w:id="248"/>
    <w:p>
      <w:pPr>
        <w:spacing w:after="0"/>
        <w:ind w:left="0"/>
        <w:jc w:val="both"/>
      </w:pPr>
      <w:r>
        <w:rPr>
          <w:rFonts w:ascii="Times New Roman"/>
          <w:b w:val="false"/>
          <w:i w:val="false"/>
          <w:color w:val="000000"/>
          <w:sz w:val="28"/>
        </w:rPr>
        <w:t>
      При получении первично-реактивных результатов при контрольном исследовании на маркеры инфекций, донор отстраняется от донорства бессрочно.</w:t>
      </w:r>
    </w:p>
    <w:bookmarkEnd w:id="248"/>
    <w:bookmarkStart w:name="z255" w:id="249"/>
    <w:p>
      <w:pPr>
        <w:spacing w:after="0"/>
        <w:ind w:left="0"/>
        <w:jc w:val="both"/>
      </w:pPr>
      <w:r>
        <w:rPr>
          <w:rFonts w:ascii="Times New Roman"/>
          <w:b w:val="false"/>
          <w:i w:val="false"/>
          <w:color w:val="000000"/>
          <w:sz w:val="28"/>
        </w:rPr>
        <w:t>
      75. Образцы донорской крови с отрицательными результатами в серологическом скрининге направляются для NAT-тестирования на наличие генетического материала ВИЧ-1,2, ВГВ, ВГС.</w:t>
      </w:r>
    </w:p>
    <w:bookmarkEnd w:id="249"/>
    <w:bookmarkStart w:name="z256" w:id="250"/>
    <w:p>
      <w:pPr>
        <w:spacing w:after="0"/>
        <w:ind w:left="0"/>
        <w:jc w:val="both"/>
      </w:pPr>
      <w:r>
        <w:rPr>
          <w:rFonts w:ascii="Times New Roman"/>
          <w:b w:val="false"/>
          <w:i w:val="false"/>
          <w:color w:val="000000"/>
          <w:sz w:val="28"/>
        </w:rPr>
        <w:t>
      76. При проведении NAT-тестирования из образцов крови, направленных на исследование, формируются минипулы до 6 образцов.</w:t>
      </w:r>
    </w:p>
    <w:bookmarkEnd w:id="250"/>
    <w:bookmarkStart w:name="z257" w:id="251"/>
    <w:p>
      <w:pPr>
        <w:spacing w:after="0"/>
        <w:ind w:left="0"/>
        <w:jc w:val="both"/>
      </w:pPr>
      <w:r>
        <w:rPr>
          <w:rFonts w:ascii="Times New Roman"/>
          <w:b w:val="false"/>
          <w:i w:val="false"/>
          <w:color w:val="000000"/>
          <w:sz w:val="28"/>
        </w:rPr>
        <w:t xml:space="preserve">
      При установлении положительного результата исследования минипула, проводится повторный NAT-тест каждого образца минипула индивидуально, с целью установления образца, имеющего положительный результат исследования. </w:t>
      </w:r>
    </w:p>
    <w:bookmarkEnd w:id="251"/>
    <w:bookmarkStart w:name="z258" w:id="252"/>
    <w:p>
      <w:pPr>
        <w:spacing w:after="0"/>
        <w:ind w:left="0"/>
        <w:jc w:val="both"/>
      </w:pPr>
      <w:r>
        <w:rPr>
          <w:rFonts w:ascii="Times New Roman"/>
          <w:b w:val="false"/>
          <w:i w:val="false"/>
          <w:color w:val="000000"/>
          <w:sz w:val="28"/>
        </w:rPr>
        <w:t xml:space="preserve">
      Компоненты крови, полученные от донации, в образце крови которой, по результату индивидуального NAT-теста, устанавливается положительный результат, утилизируются. </w:t>
      </w:r>
    </w:p>
    <w:bookmarkEnd w:id="252"/>
    <w:bookmarkStart w:name="z259" w:id="253"/>
    <w:p>
      <w:pPr>
        <w:spacing w:after="0"/>
        <w:ind w:left="0"/>
        <w:jc w:val="both"/>
      </w:pPr>
      <w:r>
        <w:rPr>
          <w:rFonts w:ascii="Times New Roman"/>
          <w:b w:val="false"/>
          <w:i w:val="false"/>
          <w:color w:val="000000"/>
          <w:sz w:val="28"/>
        </w:rPr>
        <w:t>
      Допуск донора к донации или отстранение от донации производится по результатам контрольного исследования.</w:t>
      </w:r>
    </w:p>
    <w:bookmarkEnd w:id="253"/>
    <w:bookmarkStart w:name="z260" w:id="254"/>
    <w:p>
      <w:pPr>
        <w:spacing w:after="0"/>
        <w:ind w:left="0"/>
        <w:jc w:val="both"/>
      </w:pPr>
      <w:r>
        <w:rPr>
          <w:rFonts w:ascii="Times New Roman"/>
          <w:b w:val="false"/>
          <w:i w:val="false"/>
          <w:color w:val="000000"/>
          <w:sz w:val="28"/>
        </w:rPr>
        <w:t>
      77. Контрольное исследование доноров с NAT-положительным результатом проводится не ранее, чем через 6 месяцев, после получения положительного результата в скрининге методами, установленными для лабораторного исследования образцов донорской крови на инфекционные маркеры в настоящих Требованиях.</w:t>
      </w:r>
    </w:p>
    <w:bookmarkEnd w:id="254"/>
    <w:bookmarkStart w:name="z261" w:id="255"/>
    <w:p>
      <w:pPr>
        <w:spacing w:after="0"/>
        <w:ind w:left="0"/>
        <w:jc w:val="both"/>
      </w:pPr>
      <w:r>
        <w:rPr>
          <w:rFonts w:ascii="Times New Roman"/>
          <w:b w:val="false"/>
          <w:i w:val="false"/>
          <w:color w:val="000000"/>
          <w:sz w:val="28"/>
        </w:rPr>
        <w:t xml:space="preserve">
      Дополнительно донором, имевшим положительный результат на ДНК ВГВ, предоставляется результат исследования, подтверждающий отсутствие антител (суммарных) к сердцевидному антигену ВГВ (анти-HBcorAg) из медицинской организации первичной медико- санитарной помощи по месту прикрепления. </w:t>
      </w:r>
    </w:p>
    <w:bookmarkEnd w:id="255"/>
    <w:bookmarkStart w:name="z262" w:id="256"/>
    <w:p>
      <w:pPr>
        <w:spacing w:after="0"/>
        <w:ind w:left="0"/>
        <w:jc w:val="both"/>
      </w:pPr>
      <w:r>
        <w:rPr>
          <w:rFonts w:ascii="Times New Roman"/>
          <w:b w:val="false"/>
          <w:i w:val="false"/>
          <w:color w:val="000000"/>
          <w:sz w:val="28"/>
        </w:rPr>
        <w:t>
      Донор, имеющий однократный положительный результат на ДНК ВГВ и положительный результат на наличие антител (суммарных) к сердцевидному антигену ВГВ (анти-HBcorAg) отстраняется от донаций бессрочно и не привлекается к контрольному иccледованию.</w:t>
      </w:r>
    </w:p>
    <w:bookmarkEnd w:id="256"/>
    <w:bookmarkStart w:name="z263" w:id="257"/>
    <w:p>
      <w:pPr>
        <w:spacing w:after="0"/>
        <w:ind w:left="0"/>
        <w:jc w:val="both"/>
      </w:pPr>
      <w:r>
        <w:rPr>
          <w:rFonts w:ascii="Times New Roman"/>
          <w:b w:val="false"/>
          <w:i w:val="false"/>
          <w:color w:val="000000"/>
          <w:sz w:val="28"/>
        </w:rPr>
        <w:t>
      При отрицательных результатах контрольного исследования донор допускается к сдаче крови, при положительных результатах отстраняется от донаций крови бессрочно.</w:t>
      </w:r>
    </w:p>
    <w:bookmarkEnd w:id="257"/>
    <w:bookmarkStart w:name="z264" w:id="258"/>
    <w:p>
      <w:pPr>
        <w:spacing w:after="0"/>
        <w:ind w:left="0"/>
        <w:jc w:val="both"/>
      </w:pPr>
      <w:r>
        <w:rPr>
          <w:rFonts w:ascii="Times New Roman"/>
          <w:b w:val="false"/>
          <w:i w:val="false"/>
          <w:color w:val="000000"/>
          <w:sz w:val="28"/>
        </w:rPr>
        <w:t xml:space="preserve">
      78. Протоколы (отчеты) о результатах лабораторных исследований распечатываются с автоматических анализаторов, подписываются не менее чем двумя специалистами лаборатории, один из которых врач, хранение документов на бумажном носителе осуществляется в течение 5 лет. </w:t>
      </w:r>
    </w:p>
    <w:bookmarkEnd w:id="258"/>
    <w:bookmarkStart w:name="z265" w:id="259"/>
    <w:p>
      <w:pPr>
        <w:spacing w:after="0"/>
        <w:ind w:left="0"/>
        <w:jc w:val="both"/>
      </w:pPr>
      <w:r>
        <w:rPr>
          <w:rFonts w:ascii="Times New Roman"/>
          <w:b w:val="false"/>
          <w:i w:val="false"/>
          <w:color w:val="000000"/>
          <w:sz w:val="28"/>
        </w:rPr>
        <w:t>
      79. При наличии безбумажного документооборота результаты лабораторных исследований из автоматических анализаторов отправляются в информационую программу и после одобрения ответственным врачом загружаются в электронные карты доноров.</w:t>
      </w:r>
    </w:p>
    <w:bookmarkEnd w:id="259"/>
    <w:bookmarkStart w:name="z266" w:id="260"/>
    <w:p>
      <w:pPr>
        <w:spacing w:after="0"/>
        <w:ind w:left="0"/>
        <w:jc w:val="both"/>
      </w:pPr>
      <w:r>
        <w:rPr>
          <w:rFonts w:ascii="Times New Roman"/>
          <w:b w:val="false"/>
          <w:i w:val="false"/>
          <w:color w:val="000000"/>
          <w:sz w:val="28"/>
        </w:rPr>
        <w:t xml:space="preserve">
      80. Результаты иммунологического тестирования и NAT-тестирования при наличии безбумажного документооборота формируются автоматически в информационой программе, распечатываются в двух экземплярах, данные сверяются и подписываются ответственным врачом. Один экземпляр передается для проведения выбраковки заготовленной крови, второй архивируется в лаборатории. </w:t>
      </w:r>
    </w:p>
    <w:bookmarkEnd w:id="260"/>
    <w:bookmarkStart w:name="z267" w:id="261"/>
    <w:p>
      <w:pPr>
        <w:spacing w:after="0"/>
        <w:ind w:left="0"/>
        <w:jc w:val="both"/>
      </w:pPr>
      <w:r>
        <w:rPr>
          <w:rFonts w:ascii="Times New Roman"/>
          <w:b w:val="false"/>
          <w:i w:val="false"/>
          <w:color w:val="000000"/>
          <w:sz w:val="28"/>
        </w:rPr>
        <w:t>
      При отсутствии безбумажного документооборота документирование выполняется на бумажных носителях, за подписью ответственных медицинских работников лаборатории.</w:t>
      </w:r>
    </w:p>
    <w:bookmarkEnd w:id="261"/>
    <w:bookmarkStart w:name="z268" w:id="262"/>
    <w:p>
      <w:pPr>
        <w:spacing w:after="0"/>
        <w:ind w:left="0"/>
        <w:jc w:val="both"/>
      </w:pPr>
      <w:r>
        <w:rPr>
          <w:rFonts w:ascii="Times New Roman"/>
          <w:b w:val="false"/>
          <w:i w:val="false"/>
          <w:color w:val="000000"/>
          <w:sz w:val="28"/>
        </w:rPr>
        <w:t>
      81. Информация о доноре с положительными результатами исследования на ВГВ и ВГС с указанием его персональных данных один раз в месяц передается в территориальную организацию здравоохранения по месту жительства донора для постановки диагноза.</w:t>
      </w:r>
    </w:p>
    <w:bookmarkEnd w:id="262"/>
    <w:bookmarkStart w:name="z269" w:id="263"/>
    <w:p>
      <w:pPr>
        <w:spacing w:after="0"/>
        <w:ind w:left="0"/>
        <w:jc w:val="both"/>
      </w:pPr>
      <w:r>
        <w:rPr>
          <w:rFonts w:ascii="Times New Roman"/>
          <w:b w:val="false"/>
          <w:i w:val="false"/>
          <w:color w:val="000000"/>
          <w:sz w:val="28"/>
        </w:rPr>
        <w:t xml:space="preserve">
      82. При положительных результатах исследования на маркеры сифилиса информация о доноре с указанием его персональных данных один раз в месяц передается в кожно-венерологическую больницу (диспансер). </w:t>
      </w:r>
    </w:p>
    <w:bookmarkEnd w:id="263"/>
    <w:bookmarkStart w:name="z270" w:id="264"/>
    <w:p>
      <w:pPr>
        <w:spacing w:after="0"/>
        <w:ind w:left="0"/>
        <w:jc w:val="both"/>
      </w:pPr>
      <w:r>
        <w:rPr>
          <w:rFonts w:ascii="Times New Roman"/>
          <w:b w:val="false"/>
          <w:i w:val="false"/>
          <w:color w:val="000000"/>
          <w:sz w:val="28"/>
        </w:rPr>
        <w:t xml:space="preserve">
      83. Персональные данные передаются с соблюдением правил медицинской этики и конфиденциальности. </w:t>
      </w:r>
    </w:p>
    <w:bookmarkEnd w:id="264"/>
    <w:bookmarkStart w:name="z271" w:id="265"/>
    <w:p>
      <w:pPr>
        <w:spacing w:after="0"/>
        <w:ind w:left="0"/>
        <w:jc w:val="both"/>
      </w:pPr>
      <w:r>
        <w:rPr>
          <w:rFonts w:ascii="Times New Roman"/>
          <w:b w:val="false"/>
          <w:i w:val="false"/>
          <w:color w:val="000000"/>
          <w:sz w:val="28"/>
        </w:rPr>
        <w:t xml:space="preserve">
      84. С целью обеспечения возможности проведения экспертной оценки качества лабораторного исследования образцов донорской крови на инфекционные маркеры, проводится архивация сыворотки или плазмы образцов донорской крови от каждой донации в объеме не менее 1,5 мл. </w:t>
      </w:r>
    </w:p>
    <w:bookmarkEnd w:id="265"/>
    <w:bookmarkStart w:name="z272" w:id="266"/>
    <w:p>
      <w:pPr>
        <w:spacing w:after="0"/>
        <w:ind w:left="0"/>
        <w:jc w:val="both"/>
      </w:pPr>
      <w:r>
        <w:rPr>
          <w:rFonts w:ascii="Times New Roman"/>
          <w:b w:val="false"/>
          <w:i w:val="false"/>
          <w:color w:val="000000"/>
          <w:sz w:val="28"/>
        </w:rPr>
        <w:t>
      85. Хранение архивных образцов сыворотки или плазмы донорской крови с положительными и отрицательными результатами осуществляется раздельно с соблюдением условий ограниченного доступа в течение 3 лет при температуре от -35</w:t>
      </w:r>
      <w:r>
        <w:rPr>
          <w:rFonts w:ascii="Times New Roman"/>
          <w:b w:val="false"/>
          <w:i w:val="false"/>
          <w:color w:val="000000"/>
          <w:vertAlign w:val="superscript"/>
        </w:rPr>
        <w:t>о</w:t>
      </w:r>
      <w:r>
        <w:rPr>
          <w:rFonts w:ascii="Times New Roman"/>
          <w:b w:val="false"/>
          <w:i w:val="false"/>
          <w:color w:val="000000"/>
          <w:sz w:val="28"/>
        </w:rPr>
        <w:t>С и ниже.</w:t>
      </w:r>
    </w:p>
    <w:bookmarkEnd w:id="266"/>
    <w:bookmarkStart w:name="z273" w:id="267"/>
    <w:p>
      <w:pPr>
        <w:spacing w:after="0"/>
        <w:ind w:left="0"/>
        <w:jc w:val="both"/>
      </w:pPr>
      <w:r>
        <w:rPr>
          <w:rFonts w:ascii="Times New Roman"/>
          <w:b w:val="false"/>
          <w:i w:val="false"/>
          <w:color w:val="000000"/>
          <w:sz w:val="28"/>
        </w:rPr>
        <w:t>
      Хранение архивных образцов крови осуществляется в помещении с санкционированным доступом и с соблюдением мер биологической безопасности. По истечении срока архивации производится утилизация образцов крови на основании акта утилизации.</w:t>
      </w:r>
    </w:p>
    <w:bookmarkEnd w:id="267"/>
    <w:bookmarkStart w:name="z274" w:id="268"/>
    <w:p>
      <w:pPr>
        <w:spacing w:after="0"/>
        <w:ind w:left="0"/>
        <w:jc w:val="left"/>
      </w:pPr>
      <w:r>
        <w:rPr>
          <w:rFonts w:ascii="Times New Roman"/>
          <w:b/>
          <w:i w:val="false"/>
          <w:color w:val="000000"/>
        </w:rPr>
        <w:t xml:space="preserve"> Параграф 6. Требования к контролю соответствия готовой продукции и стерильности продуктов крови</w:t>
      </w:r>
    </w:p>
    <w:bookmarkEnd w:id="268"/>
    <w:bookmarkStart w:name="z275" w:id="269"/>
    <w:p>
      <w:pPr>
        <w:spacing w:after="0"/>
        <w:ind w:left="0"/>
        <w:jc w:val="both"/>
      </w:pPr>
      <w:r>
        <w:rPr>
          <w:rFonts w:ascii="Times New Roman"/>
          <w:b w:val="false"/>
          <w:i w:val="false"/>
          <w:color w:val="000000"/>
          <w:sz w:val="28"/>
        </w:rPr>
        <w:t xml:space="preserve">
      86. Контроль соответствия готовой продукции осуществляется посредством лабораторного исследования критериев качественного и количественного состава, установленных в Показателях качества. </w:t>
      </w:r>
    </w:p>
    <w:bookmarkEnd w:id="269"/>
    <w:bookmarkStart w:name="z276" w:id="270"/>
    <w:p>
      <w:pPr>
        <w:spacing w:after="0"/>
        <w:ind w:left="0"/>
        <w:jc w:val="both"/>
      </w:pPr>
      <w:r>
        <w:rPr>
          <w:rFonts w:ascii="Times New Roman"/>
          <w:b w:val="false"/>
          <w:i w:val="false"/>
          <w:color w:val="000000"/>
          <w:sz w:val="28"/>
        </w:rPr>
        <w:t>
      Тестированию подвергается не менее 1% от произведенных продуктов крови, если в Показателях качества не регламентировано иное.</w:t>
      </w:r>
    </w:p>
    <w:bookmarkEnd w:id="270"/>
    <w:bookmarkStart w:name="z277" w:id="271"/>
    <w:p>
      <w:pPr>
        <w:spacing w:after="0"/>
        <w:ind w:left="0"/>
        <w:jc w:val="both"/>
      </w:pPr>
      <w:r>
        <w:rPr>
          <w:rFonts w:ascii="Times New Roman"/>
          <w:b w:val="false"/>
          <w:i w:val="false"/>
          <w:color w:val="000000"/>
          <w:sz w:val="28"/>
        </w:rPr>
        <w:t>
      Допустимый процент продукции с наличием отклонений так же устанавливается в Показателях качества.</w:t>
      </w:r>
    </w:p>
    <w:bookmarkEnd w:id="271"/>
    <w:bookmarkStart w:name="z278" w:id="272"/>
    <w:p>
      <w:pPr>
        <w:spacing w:after="0"/>
        <w:ind w:left="0"/>
        <w:jc w:val="both"/>
      </w:pPr>
      <w:r>
        <w:rPr>
          <w:rFonts w:ascii="Times New Roman"/>
          <w:b w:val="false"/>
          <w:i w:val="false"/>
          <w:color w:val="000000"/>
          <w:sz w:val="28"/>
        </w:rPr>
        <w:t xml:space="preserve">
      Номенклатура и периодичность отбора образцов продуктов крови для лабораторного исследования качества устанавливается ежеквартальными планами-заданиями, утвержденными первым руководителем организации службы крови. </w:t>
      </w:r>
    </w:p>
    <w:bookmarkEnd w:id="272"/>
    <w:bookmarkStart w:name="z279" w:id="273"/>
    <w:p>
      <w:pPr>
        <w:spacing w:after="0"/>
        <w:ind w:left="0"/>
        <w:jc w:val="both"/>
      </w:pPr>
      <w:r>
        <w:rPr>
          <w:rFonts w:ascii="Times New Roman"/>
          <w:b w:val="false"/>
          <w:i w:val="false"/>
          <w:color w:val="000000"/>
          <w:sz w:val="28"/>
        </w:rPr>
        <w:t xml:space="preserve">
      Изъятие контрольных образцов продуктов крови документируется. </w:t>
      </w:r>
    </w:p>
    <w:bookmarkEnd w:id="273"/>
    <w:bookmarkStart w:name="z280" w:id="274"/>
    <w:p>
      <w:pPr>
        <w:spacing w:after="0"/>
        <w:ind w:left="0"/>
        <w:jc w:val="both"/>
      </w:pPr>
      <w:r>
        <w:rPr>
          <w:rFonts w:ascii="Times New Roman"/>
          <w:b w:val="false"/>
          <w:i w:val="false"/>
          <w:color w:val="000000"/>
          <w:sz w:val="28"/>
        </w:rPr>
        <w:t>
      Результаты лабораторного исследования качества продуктов крови заносятся в учетную документацию.</w:t>
      </w:r>
    </w:p>
    <w:bookmarkEnd w:id="274"/>
    <w:bookmarkStart w:name="z281" w:id="275"/>
    <w:p>
      <w:pPr>
        <w:spacing w:after="0"/>
        <w:ind w:left="0"/>
        <w:jc w:val="both"/>
      </w:pPr>
      <w:r>
        <w:rPr>
          <w:rFonts w:ascii="Times New Roman"/>
          <w:b w:val="false"/>
          <w:i w:val="false"/>
          <w:color w:val="000000"/>
          <w:sz w:val="28"/>
        </w:rPr>
        <w:t>
      87. Если при лабораторном исследовании отобранного образца продукта крови выявлено отклонение одного или нескольких показателей требований качества, таких как гемоглобин, гематокрит, гематокрит при добавлении добавочного раствора, остаточные лейкоциты, фактор VIII, pH на более чем 5% от требований Показателей качества, а так же если выявлены отклонения, свидетельствующие об опасных для реципиента изменениях, таких как бактериальная контаминация, высокие показатели гемолиза и (или) остаточного белка и осмолярности, исследование данного образца проводится повторно.</w:t>
      </w:r>
    </w:p>
    <w:bookmarkEnd w:id="275"/>
    <w:bookmarkStart w:name="z282" w:id="276"/>
    <w:p>
      <w:pPr>
        <w:spacing w:after="0"/>
        <w:ind w:left="0"/>
        <w:jc w:val="both"/>
      </w:pPr>
      <w:r>
        <w:rPr>
          <w:rFonts w:ascii="Times New Roman"/>
          <w:b w:val="false"/>
          <w:i w:val="false"/>
          <w:color w:val="000000"/>
          <w:sz w:val="28"/>
        </w:rPr>
        <w:t xml:space="preserve">
      В случае подтверждения полученного первичного результата при повторном лабораторном исследовании проводят отбор и исследуют дополнительно 2-3 образца аналогичных продуктов крови, заготовленных в этот день. </w:t>
      </w:r>
    </w:p>
    <w:bookmarkEnd w:id="276"/>
    <w:bookmarkStart w:name="z283" w:id="277"/>
    <w:p>
      <w:pPr>
        <w:spacing w:after="0"/>
        <w:ind w:left="0"/>
        <w:jc w:val="both"/>
      </w:pPr>
      <w:r>
        <w:rPr>
          <w:rFonts w:ascii="Times New Roman"/>
          <w:b w:val="false"/>
          <w:i w:val="false"/>
          <w:color w:val="000000"/>
          <w:sz w:val="28"/>
        </w:rPr>
        <w:t>
      88. При стабильном выявлении отклонений показателей требований качества от требований Показателей качества в образцах, отобранных для повторного контроля, все образцы продуктов крови, относящиеся к данной серии или приготовленные в один день, снимают с реализации.</w:t>
      </w:r>
    </w:p>
    <w:bookmarkEnd w:id="277"/>
    <w:bookmarkStart w:name="z284" w:id="278"/>
    <w:p>
      <w:pPr>
        <w:spacing w:after="0"/>
        <w:ind w:left="0"/>
        <w:jc w:val="both"/>
      </w:pPr>
      <w:r>
        <w:rPr>
          <w:rFonts w:ascii="Times New Roman"/>
          <w:b w:val="false"/>
          <w:i w:val="false"/>
          <w:color w:val="000000"/>
          <w:sz w:val="28"/>
        </w:rPr>
        <w:t>
      Проводится проверка исполнения технологического регламента компонента крови и при необходимости в регламент производства вносится коррекция.</w:t>
      </w:r>
    </w:p>
    <w:bookmarkEnd w:id="278"/>
    <w:bookmarkStart w:name="z285" w:id="279"/>
    <w:p>
      <w:pPr>
        <w:spacing w:after="0"/>
        <w:ind w:left="0"/>
        <w:jc w:val="both"/>
      </w:pPr>
      <w:r>
        <w:rPr>
          <w:rFonts w:ascii="Times New Roman"/>
          <w:b w:val="false"/>
          <w:i w:val="false"/>
          <w:color w:val="000000"/>
          <w:sz w:val="28"/>
        </w:rPr>
        <w:t>
      89. При подтверждении наличия отклонений, свидетельствующих об опасных для реципиента изменениях, в том числе в образцах, отобранных для повторного контроля, все аналогичные продукты крови, относящиеся к данной серии или приготовленные в один день, снимают с реализации.</w:t>
      </w:r>
    </w:p>
    <w:bookmarkEnd w:id="279"/>
    <w:bookmarkStart w:name="z286" w:id="280"/>
    <w:p>
      <w:pPr>
        <w:spacing w:after="0"/>
        <w:ind w:left="0"/>
        <w:jc w:val="both"/>
      </w:pPr>
      <w:r>
        <w:rPr>
          <w:rFonts w:ascii="Times New Roman"/>
          <w:b w:val="false"/>
          <w:i w:val="false"/>
          <w:color w:val="000000"/>
          <w:sz w:val="28"/>
        </w:rPr>
        <w:t>
      90. Снятые с реализации продукты крови размещаются в специально отведенных зонах (помещениях), обеспечивается их защита от непреднамеренного использования до принятия окончательного решения.</w:t>
      </w:r>
    </w:p>
    <w:bookmarkEnd w:id="280"/>
    <w:bookmarkStart w:name="z287" w:id="281"/>
    <w:p>
      <w:pPr>
        <w:spacing w:after="0"/>
        <w:ind w:left="0"/>
        <w:jc w:val="both"/>
      </w:pPr>
      <w:r>
        <w:rPr>
          <w:rFonts w:ascii="Times New Roman"/>
          <w:b w:val="false"/>
          <w:i w:val="false"/>
          <w:color w:val="000000"/>
          <w:sz w:val="28"/>
        </w:rPr>
        <w:t>
      Проводится расследование причин, повлекших возникновение отклонений в составе продукта крови, и принимает решение о:</w:t>
      </w:r>
    </w:p>
    <w:bookmarkEnd w:id="281"/>
    <w:bookmarkStart w:name="z288" w:id="282"/>
    <w:p>
      <w:pPr>
        <w:spacing w:after="0"/>
        <w:ind w:left="0"/>
        <w:jc w:val="both"/>
      </w:pPr>
      <w:r>
        <w:rPr>
          <w:rFonts w:ascii="Times New Roman"/>
          <w:b w:val="false"/>
          <w:i w:val="false"/>
          <w:color w:val="000000"/>
          <w:sz w:val="28"/>
        </w:rPr>
        <w:t>
      1) возможности использования данных продуктов крови для трансфузии;</w:t>
      </w:r>
    </w:p>
    <w:bookmarkEnd w:id="282"/>
    <w:bookmarkStart w:name="z289" w:id="283"/>
    <w:p>
      <w:pPr>
        <w:spacing w:after="0"/>
        <w:ind w:left="0"/>
        <w:jc w:val="both"/>
      </w:pPr>
      <w:r>
        <w:rPr>
          <w:rFonts w:ascii="Times New Roman"/>
          <w:b w:val="false"/>
          <w:i w:val="false"/>
          <w:color w:val="000000"/>
          <w:sz w:val="28"/>
        </w:rPr>
        <w:t>
      2) возможности использования данных продуктов крови для переработки или для научных целей;</w:t>
      </w:r>
    </w:p>
    <w:bookmarkEnd w:id="283"/>
    <w:bookmarkStart w:name="z290" w:id="284"/>
    <w:p>
      <w:pPr>
        <w:spacing w:after="0"/>
        <w:ind w:left="0"/>
        <w:jc w:val="both"/>
      </w:pPr>
      <w:r>
        <w:rPr>
          <w:rFonts w:ascii="Times New Roman"/>
          <w:b w:val="false"/>
          <w:i w:val="false"/>
          <w:color w:val="000000"/>
          <w:sz w:val="28"/>
        </w:rPr>
        <w:t>
      3) признании брака данных продуктов крови.</w:t>
      </w:r>
    </w:p>
    <w:bookmarkEnd w:id="284"/>
    <w:bookmarkStart w:name="z291" w:id="285"/>
    <w:p>
      <w:pPr>
        <w:spacing w:after="0"/>
        <w:ind w:left="0"/>
        <w:jc w:val="both"/>
      </w:pPr>
      <w:r>
        <w:rPr>
          <w:rFonts w:ascii="Times New Roman"/>
          <w:b w:val="false"/>
          <w:i w:val="false"/>
          <w:color w:val="000000"/>
          <w:sz w:val="28"/>
        </w:rPr>
        <w:t xml:space="preserve">
      91. Продукты крови, признанные окончательно непригодными для использования, утилизируются. Утилизация непригодных продуктов документируется. </w:t>
      </w:r>
    </w:p>
    <w:bookmarkEnd w:id="285"/>
    <w:bookmarkStart w:name="z292" w:id="286"/>
    <w:p>
      <w:pPr>
        <w:spacing w:after="0"/>
        <w:ind w:left="0"/>
        <w:jc w:val="both"/>
      </w:pPr>
      <w:r>
        <w:rPr>
          <w:rFonts w:ascii="Times New Roman"/>
          <w:b w:val="false"/>
          <w:i w:val="false"/>
          <w:color w:val="000000"/>
          <w:sz w:val="28"/>
        </w:rPr>
        <w:t>
      92. При обнаружении несоответствия после выдачи продуктов крови в медицинскую организацию выполняется:</w:t>
      </w:r>
    </w:p>
    <w:bookmarkEnd w:id="286"/>
    <w:bookmarkStart w:name="z293" w:id="287"/>
    <w:p>
      <w:pPr>
        <w:spacing w:after="0"/>
        <w:ind w:left="0"/>
        <w:jc w:val="both"/>
      </w:pPr>
      <w:r>
        <w:rPr>
          <w:rFonts w:ascii="Times New Roman"/>
          <w:b w:val="false"/>
          <w:i w:val="false"/>
          <w:color w:val="000000"/>
          <w:sz w:val="28"/>
        </w:rPr>
        <w:t>
      1) анализируются возможные последствия и в случае выявления высокого риска ухудшения качества и безопасности продуктов крови оповещается руководство медицинской организации;</w:t>
      </w:r>
    </w:p>
    <w:bookmarkEnd w:id="287"/>
    <w:bookmarkStart w:name="z294" w:id="288"/>
    <w:p>
      <w:pPr>
        <w:spacing w:after="0"/>
        <w:ind w:left="0"/>
        <w:jc w:val="both"/>
      </w:pPr>
      <w:r>
        <w:rPr>
          <w:rFonts w:ascii="Times New Roman"/>
          <w:b w:val="false"/>
          <w:i w:val="false"/>
          <w:color w:val="000000"/>
          <w:sz w:val="28"/>
        </w:rPr>
        <w:t>
      2) отзываются из медицинской организации неиспользованные несоответствующие продукты крови.</w:t>
      </w:r>
    </w:p>
    <w:bookmarkEnd w:id="288"/>
    <w:bookmarkStart w:name="z295" w:id="289"/>
    <w:p>
      <w:pPr>
        <w:spacing w:after="0"/>
        <w:ind w:left="0"/>
        <w:jc w:val="both"/>
      </w:pPr>
      <w:r>
        <w:rPr>
          <w:rFonts w:ascii="Times New Roman"/>
          <w:b w:val="false"/>
          <w:i w:val="false"/>
          <w:color w:val="000000"/>
          <w:sz w:val="28"/>
        </w:rPr>
        <w:t>
      93. Продукты крови, не соответствующие установленным требованиям, передаваемые в другие организации (для уничтожения, переработки или для научных целей) маркируются как "несоответствующий продукт крови".</w:t>
      </w:r>
    </w:p>
    <w:bookmarkEnd w:id="289"/>
    <w:bookmarkStart w:name="z296" w:id="290"/>
    <w:p>
      <w:pPr>
        <w:spacing w:after="0"/>
        <w:ind w:left="0"/>
        <w:jc w:val="both"/>
      </w:pPr>
      <w:r>
        <w:rPr>
          <w:rFonts w:ascii="Times New Roman"/>
          <w:b w:val="false"/>
          <w:i w:val="false"/>
          <w:color w:val="000000"/>
          <w:sz w:val="28"/>
        </w:rPr>
        <w:t>
      Этикетка несоответствующего продукта крови снабжается четкими визуальными отличиями от технологических этикеток и этикеток готовых продуктов крови и хорошо различимой надписью "Не для переливания", указывается причина несоответствия данной единицы продукта крови.</w:t>
      </w:r>
    </w:p>
    <w:bookmarkEnd w:id="290"/>
    <w:bookmarkStart w:name="z297" w:id="291"/>
    <w:p>
      <w:pPr>
        <w:spacing w:after="0"/>
        <w:ind w:left="0"/>
        <w:jc w:val="both"/>
      </w:pPr>
      <w:r>
        <w:rPr>
          <w:rFonts w:ascii="Times New Roman"/>
          <w:b w:val="false"/>
          <w:i w:val="false"/>
          <w:color w:val="000000"/>
          <w:sz w:val="28"/>
        </w:rPr>
        <w:t>
      94. Для лабораторного исследования качества продуктов крови используется лабораторное оборудование, зарегистрированное и разрешенное к применению на территории Республики Казахстан и предназначенное для измерения основных гематологических и биохимических показателей крови человека, а также для измерения очень низких или очень высоких величин гематологических и биохимических показателей.</w:t>
      </w:r>
    </w:p>
    <w:bookmarkEnd w:id="291"/>
    <w:bookmarkStart w:name="z298" w:id="292"/>
    <w:p>
      <w:pPr>
        <w:spacing w:after="0"/>
        <w:ind w:left="0"/>
        <w:jc w:val="both"/>
      </w:pPr>
      <w:r>
        <w:rPr>
          <w:rFonts w:ascii="Times New Roman"/>
          <w:b w:val="false"/>
          <w:i w:val="false"/>
          <w:color w:val="000000"/>
          <w:sz w:val="28"/>
        </w:rPr>
        <w:t>
      95. При исследовании качества продуктов крови:</w:t>
      </w:r>
    </w:p>
    <w:bookmarkEnd w:id="292"/>
    <w:bookmarkStart w:name="z299" w:id="293"/>
    <w:p>
      <w:pPr>
        <w:spacing w:after="0"/>
        <w:ind w:left="0"/>
        <w:jc w:val="both"/>
      </w:pPr>
      <w:r>
        <w:rPr>
          <w:rFonts w:ascii="Times New Roman"/>
          <w:b w:val="false"/>
          <w:i w:val="false"/>
          <w:color w:val="000000"/>
          <w:sz w:val="28"/>
        </w:rPr>
        <w:t>
      1) измерение рН производится в закрытой системе во избежание выхода СО</w:t>
      </w:r>
      <w:r>
        <w:rPr>
          <w:rFonts w:ascii="Times New Roman"/>
          <w:b w:val="false"/>
          <w:i w:val="false"/>
          <w:color w:val="000000"/>
          <w:vertAlign w:val="subscript"/>
        </w:rPr>
        <w:t>2</w:t>
      </w:r>
      <w:r>
        <w:rPr>
          <w:rFonts w:ascii="Times New Roman"/>
          <w:b w:val="false"/>
          <w:i w:val="false"/>
          <w:color w:val="000000"/>
          <w:sz w:val="28"/>
        </w:rPr>
        <w:t>. Измерение выполняется при любой температуре, значение расчетным методом конвертировано применительно к рН + 22°С;</w:t>
      </w:r>
    </w:p>
    <w:bookmarkEnd w:id="293"/>
    <w:bookmarkStart w:name="z300" w:id="294"/>
    <w:p>
      <w:pPr>
        <w:spacing w:after="0"/>
        <w:ind w:left="0"/>
        <w:jc w:val="both"/>
      </w:pPr>
      <w:r>
        <w:rPr>
          <w:rFonts w:ascii="Times New Roman"/>
          <w:b w:val="false"/>
          <w:i w:val="false"/>
          <w:color w:val="000000"/>
          <w:sz w:val="28"/>
        </w:rPr>
        <w:t>
      2) остаточные клетки в свежезамороженной плазме подсчитываются до замораживания, при этом возможно снижение пороговых величин при включении в протокол процедур элиминации клеток;</w:t>
      </w:r>
    </w:p>
    <w:bookmarkEnd w:id="294"/>
    <w:bookmarkStart w:name="z301" w:id="295"/>
    <w:p>
      <w:pPr>
        <w:spacing w:after="0"/>
        <w:ind w:left="0"/>
        <w:jc w:val="both"/>
      </w:pPr>
      <w:r>
        <w:rPr>
          <w:rFonts w:ascii="Times New Roman"/>
          <w:b w:val="false"/>
          <w:i w:val="false"/>
          <w:color w:val="000000"/>
          <w:sz w:val="28"/>
        </w:rPr>
        <w:t>
      3) при исследовании гемоглобина в надосадочной жидкости размороженных восстановленных эритроцитов и отмытых эритроцитов производится забор пробы в окончательной порции взвешивающего раствора, оставшегося в гемаконе компонента крови;</w:t>
      </w:r>
    </w:p>
    <w:bookmarkEnd w:id="295"/>
    <w:bookmarkStart w:name="z302" w:id="296"/>
    <w:p>
      <w:pPr>
        <w:spacing w:after="0"/>
        <w:ind w:left="0"/>
        <w:jc w:val="both"/>
      </w:pPr>
      <w:r>
        <w:rPr>
          <w:rFonts w:ascii="Times New Roman"/>
          <w:b w:val="false"/>
          <w:i w:val="false"/>
          <w:color w:val="000000"/>
          <w:sz w:val="28"/>
        </w:rPr>
        <w:t>
      4) для подсчета количества форменных элементов крови в продуктах крови или других биологических средах (например, в пуповинной крови, костном мозге) с очень низким или очень высоким их содержанием используется метод проточной цитометрии или камера Nageotte;</w:t>
      </w:r>
    </w:p>
    <w:bookmarkEnd w:id="296"/>
    <w:bookmarkStart w:name="z303" w:id="297"/>
    <w:p>
      <w:pPr>
        <w:spacing w:after="0"/>
        <w:ind w:left="0"/>
        <w:jc w:val="both"/>
      </w:pPr>
      <w:r>
        <w:rPr>
          <w:rFonts w:ascii="Times New Roman"/>
          <w:b w:val="false"/>
          <w:i w:val="false"/>
          <w:color w:val="000000"/>
          <w:sz w:val="28"/>
        </w:rPr>
        <w:t>
      5) определение остаточных лейкоцитов в лейкоредуцированных продуктах крови (эритроцитной массе, эритроцитной взвеси, концентрате тромбоцитов), остаточных клеток в плазме, подсчет стволовых клеток производится методом проточной цитометрии или с помощью камеры Nageotte.</w:t>
      </w:r>
    </w:p>
    <w:bookmarkEnd w:id="297"/>
    <w:bookmarkStart w:name="z304" w:id="298"/>
    <w:p>
      <w:pPr>
        <w:spacing w:after="0"/>
        <w:ind w:left="0"/>
        <w:jc w:val="both"/>
      </w:pPr>
      <w:r>
        <w:rPr>
          <w:rFonts w:ascii="Times New Roman"/>
          <w:b w:val="false"/>
          <w:i w:val="false"/>
          <w:color w:val="000000"/>
          <w:sz w:val="28"/>
        </w:rPr>
        <w:t>
      96. Для расчета показателей на единицу (дозу) продукта крови используются формулы:</w:t>
      </w:r>
    </w:p>
    <w:bookmarkEnd w:id="298"/>
    <w:bookmarkStart w:name="z305" w:id="299"/>
    <w:p>
      <w:pPr>
        <w:spacing w:after="0"/>
        <w:ind w:left="0"/>
        <w:jc w:val="both"/>
      </w:pPr>
      <w:r>
        <w:rPr>
          <w:rFonts w:ascii="Times New Roman"/>
          <w:b w:val="false"/>
          <w:i w:val="false"/>
          <w:color w:val="000000"/>
          <w:sz w:val="28"/>
        </w:rPr>
        <w:t>
      П доза = П литр /m; m = 1000/V; V = Р/К, где</w:t>
      </w:r>
    </w:p>
    <w:bookmarkEnd w:id="299"/>
    <w:bookmarkStart w:name="z306" w:id="300"/>
    <w:p>
      <w:pPr>
        <w:spacing w:after="0"/>
        <w:ind w:left="0"/>
        <w:jc w:val="both"/>
      </w:pPr>
      <w:r>
        <w:rPr>
          <w:rFonts w:ascii="Times New Roman"/>
          <w:b w:val="false"/>
          <w:i w:val="false"/>
          <w:color w:val="000000"/>
          <w:sz w:val="28"/>
        </w:rPr>
        <w:t>
      П доза – величина показателя на единицу (дозу) продукта крови;</w:t>
      </w:r>
    </w:p>
    <w:bookmarkEnd w:id="300"/>
    <w:bookmarkStart w:name="z307" w:id="301"/>
    <w:p>
      <w:pPr>
        <w:spacing w:after="0"/>
        <w:ind w:left="0"/>
        <w:jc w:val="both"/>
      </w:pPr>
      <w:r>
        <w:rPr>
          <w:rFonts w:ascii="Times New Roman"/>
          <w:b w:val="false"/>
          <w:i w:val="false"/>
          <w:color w:val="000000"/>
          <w:sz w:val="28"/>
        </w:rPr>
        <w:t>
      П литр - величина показателя, рассчитанная на литр среды;</w:t>
      </w:r>
    </w:p>
    <w:bookmarkEnd w:id="301"/>
    <w:bookmarkStart w:name="z308" w:id="302"/>
    <w:p>
      <w:pPr>
        <w:spacing w:after="0"/>
        <w:ind w:left="0"/>
        <w:jc w:val="both"/>
      </w:pPr>
      <w:r>
        <w:rPr>
          <w:rFonts w:ascii="Times New Roman"/>
          <w:b w:val="false"/>
          <w:i w:val="false"/>
          <w:color w:val="000000"/>
          <w:sz w:val="28"/>
        </w:rPr>
        <w:t>
      V –объем единицы (дозы продукта крови в миллилитрах);</w:t>
      </w:r>
    </w:p>
    <w:bookmarkEnd w:id="302"/>
    <w:bookmarkStart w:name="z309" w:id="303"/>
    <w:p>
      <w:pPr>
        <w:spacing w:after="0"/>
        <w:ind w:left="0"/>
        <w:jc w:val="both"/>
      </w:pPr>
      <w:r>
        <w:rPr>
          <w:rFonts w:ascii="Times New Roman"/>
          <w:b w:val="false"/>
          <w:i w:val="false"/>
          <w:color w:val="000000"/>
          <w:sz w:val="28"/>
        </w:rPr>
        <w:t>
      Р – вес контролируемого образца продукта крови в граммах;</w:t>
      </w:r>
    </w:p>
    <w:bookmarkEnd w:id="303"/>
    <w:bookmarkStart w:name="z310" w:id="304"/>
    <w:p>
      <w:pPr>
        <w:spacing w:after="0"/>
        <w:ind w:left="0"/>
        <w:jc w:val="both"/>
      </w:pPr>
      <w:r>
        <w:rPr>
          <w:rFonts w:ascii="Times New Roman"/>
          <w:b w:val="false"/>
          <w:i w:val="false"/>
          <w:color w:val="000000"/>
          <w:sz w:val="28"/>
        </w:rPr>
        <w:t xml:space="preserve">
      К – переводный коэффициент плотности. </w:t>
      </w:r>
    </w:p>
    <w:bookmarkEnd w:id="304"/>
    <w:bookmarkStart w:name="z311" w:id="305"/>
    <w:p>
      <w:pPr>
        <w:spacing w:after="0"/>
        <w:ind w:left="0"/>
        <w:jc w:val="both"/>
      </w:pPr>
      <w:r>
        <w:rPr>
          <w:rFonts w:ascii="Times New Roman"/>
          <w:b w:val="false"/>
          <w:i w:val="false"/>
          <w:color w:val="000000"/>
          <w:sz w:val="28"/>
        </w:rPr>
        <w:t>
      Показатели переводного коэффициент плотности для некоторых продуктов крови приведены в таблице.</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313" w:id="306"/>
    <w:p>
      <w:pPr>
        <w:spacing w:after="0"/>
        <w:ind w:left="0"/>
        <w:jc w:val="both"/>
      </w:pPr>
      <w:r>
        <w:rPr>
          <w:rFonts w:ascii="Times New Roman"/>
          <w:b w:val="false"/>
          <w:i w:val="false"/>
          <w:color w:val="000000"/>
          <w:sz w:val="28"/>
        </w:rPr>
        <w:t>
      Переводной коэффициент плотности для продуктов крови</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5"/>
        <w:gridCol w:w="3565"/>
      </w:tblGrid>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продукта крови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Переводный коэффициент плотности</w:t>
            </w:r>
          </w:p>
        </w:tc>
      </w:tr>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Цельная кровь</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Эритроцитная масса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Эритроциты + сахара (SAGM)</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Лейкомасса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Тромбоциты</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Криопреципитат</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bl>
    <w:bookmarkStart w:name="z314" w:id="307"/>
    <w:p>
      <w:pPr>
        <w:spacing w:after="0"/>
        <w:ind w:left="0"/>
        <w:jc w:val="both"/>
      </w:pPr>
      <w:r>
        <w:rPr>
          <w:rFonts w:ascii="Times New Roman"/>
          <w:b w:val="false"/>
          <w:i w:val="false"/>
          <w:color w:val="000000"/>
          <w:sz w:val="28"/>
        </w:rPr>
        <w:t>
      97. При заборе контрольных образцов продуктов крови для лабораторного исследования качества:</w:t>
      </w:r>
    </w:p>
    <w:bookmarkEnd w:id="307"/>
    <w:bookmarkStart w:name="z315" w:id="308"/>
    <w:p>
      <w:pPr>
        <w:spacing w:after="0"/>
        <w:ind w:left="0"/>
        <w:jc w:val="both"/>
      </w:pPr>
      <w:r>
        <w:rPr>
          <w:rFonts w:ascii="Times New Roman"/>
          <w:b w:val="false"/>
          <w:i w:val="false"/>
          <w:color w:val="000000"/>
          <w:sz w:val="28"/>
        </w:rPr>
        <w:t>
      1) не допускается нарушение герметичности контейнера, содержащего данный продукт крови;</w:t>
      </w:r>
    </w:p>
    <w:bookmarkEnd w:id="308"/>
    <w:bookmarkStart w:name="z316" w:id="309"/>
    <w:p>
      <w:pPr>
        <w:spacing w:after="0"/>
        <w:ind w:left="0"/>
        <w:jc w:val="both"/>
      </w:pPr>
      <w:r>
        <w:rPr>
          <w:rFonts w:ascii="Times New Roman"/>
          <w:b w:val="false"/>
          <w:i w:val="false"/>
          <w:color w:val="000000"/>
          <w:sz w:val="28"/>
        </w:rPr>
        <w:t>
      2) отбор проб продуктов крови производится после их получения и до заморозки;</w:t>
      </w:r>
    </w:p>
    <w:bookmarkEnd w:id="309"/>
    <w:bookmarkStart w:name="z317" w:id="310"/>
    <w:p>
      <w:pPr>
        <w:spacing w:after="0"/>
        <w:ind w:left="0"/>
        <w:jc w:val="both"/>
      </w:pPr>
      <w:r>
        <w:rPr>
          <w:rFonts w:ascii="Times New Roman"/>
          <w:b w:val="false"/>
          <w:i w:val="false"/>
          <w:color w:val="000000"/>
          <w:sz w:val="28"/>
        </w:rPr>
        <w:t>
      3) для получения образца продукта крови идентичного содержимому контейнера:</w:t>
      </w:r>
    </w:p>
    <w:bookmarkEnd w:id="310"/>
    <w:bookmarkStart w:name="z318" w:id="311"/>
    <w:p>
      <w:pPr>
        <w:spacing w:after="0"/>
        <w:ind w:left="0"/>
        <w:jc w:val="both"/>
      </w:pPr>
      <w:r>
        <w:rPr>
          <w:rFonts w:ascii="Times New Roman"/>
          <w:b w:val="false"/>
          <w:i w:val="false"/>
          <w:color w:val="000000"/>
          <w:sz w:val="28"/>
        </w:rPr>
        <w:t>
      магистраль между основным и сателитным контейнером освобождается от содержимого путем самотека содержимого в контейнер;</w:t>
      </w:r>
    </w:p>
    <w:bookmarkEnd w:id="311"/>
    <w:bookmarkStart w:name="z319" w:id="312"/>
    <w:p>
      <w:pPr>
        <w:spacing w:after="0"/>
        <w:ind w:left="0"/>
        <w:jc w:val="both"/>
      </w:pPr>
      <w:r>
        <w:rPr>
          <w:rFonts w:ascii="Times New Roman"/>
          <w:b w:val="false"/>
          <w:i w:val="false"/>
          <w:color w:val="000000"/>
          <w:sz w:val="28"/>
        </w:rPr>
        <w:t>
      бережными, покачивающими движениями тщательно перемешивается содержимое в контейнере;</w:t>
      </w:r>
    </w:p>
    <w:bookmarkEnd w:id="312"/>
    <w:bookmarkStart w:name="z320" w:id="313"/>
    <w:p>
      <w:pPr>
        <w:spacing w:after="0"/>
        <w:ind w:left="0"/>
        <w:jc w:val="both"/>
      </w:pPr>
      <w:r>
        <w:rPr>
          <w:rFonts w:ascii="Times New Roman"/>
          <w:b w:val="false"/>
          <w:i w:val="false"/>
          <w:color w:val="000000"/>
          <w:sz w:val="28"/>
        </w:rPr>
        <w:t>
      трубка магистрали заполняется компонентом.</w:t>
      </w:r>
    </w:p>
    <w:bookmarkEnd w:id="313"/>
    <w:bookmarkStart w:name="z321" w:id="314"/>
    <w:p>
      <w:pPr>
        <w:spacing w:after="0"/>
        <w:ind w:left="0"/>
        <w:jc w:val="both"/>
      </w:pPr>
      <w:r>
        <w:rPr>
          <w:rFonts w:ascii="Times New Roman"/>
          <w:b w:val="false"/>
          <w:i w:val="false"/>
          <w:color w:val="000000"/>
          <w:sz w:val="28"/>
        </w:rPr>
        <w:t>
      Мероприятия, предусмотренные абзацами вторым, третьим и четвертым подпункта 3) настоящего пункта повторяются не менее 4-х раз, после чего трубку магистрали между контейнерами пережимается в двух местах, формируется сегмент длиной 5-8 см. Концы сегмента запаиваются и отсекаются. Если производится забор пробы эритроцитсодержащего продукта крови на исследование свободного гемоглобина, концы сегмента не запаиваются, а зажимаются металлическими клипсами;</w:t>
      </w:r>
    </w:p>
    <w:bookmarkEnd w:id="314"/>
    <w:bookmarkStart w:name="z322" w:id="315"/>
    <w:p>
      <w:pPr>
        <w:spacing w:after="0"/>
        <w:ind w:left="0"/>
        <w:jc w:val="both"/>
      </w:pPr>
      <w:r>
        <w:rPr>
          <w:rFonts w:ascii="Times New Roman"/>
          <w:b w:val="false"/>
          <w:i w:val="false"/>
          <w:color w:val="000000"/>
          <w:sz w:val="28"/>
        </w:rPr>
        <w:t>
      сегмент с контрольным образцом маркируется и передается по накладной для исследования.</w:t>
      </w:r>
    </w:p>
    <w:bookmarkEnd w:id="315"/>
    <w:bookmarkStart w:name="z323" w:id="316"/>
    <w:p>
      <w:pPr>
        <w:spacing w:after="0"/>
        <w:ind w:left="0"/>
        <w:jc w:val="both"/>
      </w:pPr>
      <w:r>
        <w:rPr>
          <w:rFonts w:ascii="Times New Roman"/>
          <w:b w:val="false"/>
          <w:i w:val="false"/>
          <w:color w:val="000000"/>
          <w:sz w:val="28"/>
        </w:rPr>
        <w:t>
      98. Отбор пробы концентрата тромбоцитов для подсчета количества клеток производится в день заготовки компонента. При этом магистраль между контейнером с тромбоцитами и сателитным контейнером освобождается от содержимого и пережимается на расстоянии 8-10 см от контейнера.</w:t>
      </w:r>
    </w:p>
    <w:bookmarkEnd w:id="316"/>
    <w:bookmarkStart w:name="z324" w:id="317"/>
    <w:p>
      <w:pPr>
        <w:spacing w:after="0"/>
        <w:ind w:left="0"/>
        <w:jc w:val="both"/>
      </w:pPr>
      <w:r>
        <w:rPr>
          <w:rFonts w:ascii="Times New Roman"/>
          <w:b w:val="false"/>
          <w:i w:val="false"/>
          <w:color w:val="000000"/>
          <w:sz w:val="28"/>
        </w:rPr>
        <w:t>
      Контейнер с тромбоцитами помещается на тромбомиксер не менее чем на 1 час, чтобы обеспечить дезагрегацию тромбоцитов и равномерное ресуспендирование. После чего пустая трубка заполняется концентратом тромбоцитов. Процедура повторяется не менее 4-х раз. Трубка магистрали запаивается около контейнера с тромбоцитами и около сателитного контейнера. Сегмент удаляется, маркируется и передается на лабораторное исследование.</w:t>
      </w:r>
    </w:p>
    <w:bookmarkEnd w:id="317"/>
    <w:bookmarkStart w:name="z325" w:id="318"/>
    <w:p>
      <w:pPr>
        <w:spacing w:after="0"/>
        <w:ind w:left="0"/>
        <w:jc w:val="both"/>
      </w:pPr>
      <w:r>
        <w:rPr>
          <w:rFonts w:ascii="Times New Roman"/>
          <w:b w:val="false"/>
          <w:i w:val="false"/>
          <w:color w:val="000000"/>
          <w:sz w:val="28"/>
        </w:rPr>
        <w:t>
      99. Отбор проб криопреципитата производится после разделения свежезамороженной плазмы на криопреципитат и криосупернатантную плазму. На лабораторное исследование передается вся доза криопреципитата.</w:t>
      </w:r>
    </w:p>
    <w:bookmarkEnd w:id="318"/>
    <w:bookmarkStart w:name="z326" w:id="319"/>
    <w:p>
      <w:pPr>
        <w:spacing w:after="0"/>
        <w:ind w:left="0"/>
        <w:jc w:val="both"/>
      </w:pPr>
      <w:r>
        <w:rPr>
          <w:rFonts w:ascii="Times New Roman"/>
          <w:b w:val="false"/>
          <w:i w:val="false"/>
          <w:color w:val="000000"/>
          <w:sz w:val="28"/>
        </w:rPr>
        <w:t>
      При контроле качества криопреципитата формируют пул из отдельных 6 (шести) образцов криопреципитата разных групп крови для проведения исследования на содержание фактора VIII в течение первого и последнего месяца хранения.</w:t>
      </w:r>
    </w:p>
    <w:bookmarkEnd w:id="319"/>
    <w:bookmarkStart w:name="z327" w:id="320"/>
    <w:p>
      <w:pPr>
        <w:spacing w:after="0"/>
        <w:ind w:left="0"/>
        <w:jc w:val="both"/>
      </w:pPr>
      <w:r>
        <w:rPr>
          <w:rFonts w:ascii="Times New Roman"/>
          <w:b w:val="false"/>
          <w:i w:val="false"/>
          <w:color w:val="000000"/>
          <w:sz w:val="28"/>
        </w:rPr>
        <w:t>
      100. Контроль стерильности продуктов крови осуществляется при наличии разрешения территориального подразделения государственного органа в сфере санитарно-эпидемиологического благополучия населения на проведение работы с микроорганизмами 3 и 4 группы патогенности.</w:t>
      </w:r>
    </w:p>
    <w:bookmarkEnd w:id="320"/>
    <w:bookmarkStart w:name="z328" w:id="321"/>
    <w:p>
      <w:pPr>
        <w:spacing w:after="0"/>
        <w:ind w:left="0"/>
        <w:jc w:val="both"/>
      </w:pPr>
      <w:r>
        <w:rPr>
          <w:rFonts w:ascii="Times New Roman"/>
          <w:b w:val="false"/>
          <w:i w:val="false"/>
          <w:color w:val="000000"/>
          <w:sz w:val="28"/>
        </w:rPr>
        <w:t>
      101. Каждая доза заготовленной донорской крови или компонентов крови, предназначенных для переливания, составляет одну серию.</w:t>
      </w:r>
    </w:p>
    <w:bookmarkEnd w:id="321"/>
    <w:bookmarkStart w:name="z329" w:id="322"/>
    <w:p>
      <w:pPr>
        <w:spacing w:after="0"/>
        <w:ind w:left="0"/>
        <w:jc w:val="both"/>
      </w:pPr>
      <w:r>
        <w:rPr>
          <w:rFonts w:ascii="Times New Roman"/>
          <w:b w:val="false"/>
          <w:i w:val="false"/>
          <w:color w:val="000000"/>
          <w:sz w:val="28"/>
        </w:rPr>
        <w:t>
      Контроль стерильности продукции осуществляется путем исследования образцов, выборочно изъятых из общего количества заготовленных в объеме не менее чем 1 % (каждый сотый контейнер).</w:t>
      </w:r>
    </w:p>
    <w:bookmarkEnd w:id="322"/>
    <w:bookmarkStart w:name="z330" w:id="323"/>
    <w:p>
      <w:pPr>
        <w:spacing w:after="0"/>
        <w:ind w:left="0"/>
        <w:jc w:val="both"/>
      </w:pPr>
      <w:r>
        <w:rPr>
          <w:rFonts w:ascii="Times New Roman"/>
          <w:b w:val="false"/>
          <w:i w:val="false"/>
          <w:color w:val="000000"/>
          <w:sz w:val="28"/>
        </w:rPr>
        <w:t>
      102. Исследование осуществляется без нарушения герметичности емкости (полимерного контейнера).</w:t>
      </w:r>
    </w:p>
    <w:bookmarkEnd w:id="323"/>
    <w:bookmarkStart w:name="z331" w:id="324"/>
    <w:p>
      <w:pPr>
        <w:spacing w:after="0"/>
        <w:ind w:left="0"/>
        <w:jc w:val="both"/>
      </w:pPr>
      <w:r>
        <w:rPr>
          <w:rFonts w:ascii="Times New Roman"/>
          <w:b w:val="false"/>
          <w:i w:val="false"/>
          <w:color w:val="000000"/>
          <w:sz w:val="28"/>
        </w:rPr>
        <w:t>
      Для этой цели используются устройства для отбора первой порции крови, встроенные в систему для сбора крови, или герметизированные отрезки магистралей полимерного контейнера.</w:t>
      </w:r>
    </w:p>
    <w:bookmarkEnd w:id="324"/>
    <w:bookmarkStart w:name="z332" w:id="325"/>
    <w:p>
      <w:pPr>
        <w:spacing w:after="0"/>
        <w:ind w:left="0"/>
        <w:jc w:val="both"/>
      </w:pPr>
      <w:r>
        <w:rPr>
          <w:rFonts w:ascii="Times New Roman"/>
          <w:b w:val="false"/>
          <w:i w:val="false"/>
          <w:color w:val="000000"/>
          <w:sz w:val="28"/>
        </w:rPr>
        <w:t>
      103. Исследование на стерильность проводится в асептических боксах.</w:t>
      </w:r>
    </w:p>
    <w:bookmarkEnd w:id="325"/>
    <w:bookmarkStart w:name="z333" w:id="326"/>
    <w:p>
      <w:pPr>
        <w:spacing w:after="0"/>
        <w:ind w:left="0"/>
        <w:jc w:val="both"/>
      </w:pPr>
      <w:r>
        <w:rPr>
          <w:rFonts w:ascii="Times New Roman"/>
          <w:b w:val="false"/>
          <w:i w:val="false"/>
          <w:color w:val="000000"/>
          <w:sz w:val="28"/>
        </w:rPr>
        <w:t>
      Кроме того используются боксы с ламинарным потоком стерильного воздуха (в соответствии с руководством по эксплуатации от завода-изготовителя).</w:t>
      </w:r>
    </w:p>
    <w:bookmarkEnd w:id="326"/>
    <w:bookmarkStart w:name="z334" w:id="327"/>
    <w:p>
      <w:pPr>
        <w:spacing w:after="0"/>
        <w:ind w:left="0"/>
        <w:jc w:val="both"/>
      </w:pPr>
      <w:r>
        <w:rPr>
          <w:rFonts w:ascii="Times New Roman"/>
          <w:b w:val="false"/>
          <w:i w:val="false"/>
          <w:color w:val="000000"/>
          <w:sz w:val="28"/>
        </w:rPr>
        <w:t xml:space="preserve">
       В боксах, предназначенных для проведения контроля стерильности медицинских биологических препаратов, работа с живыми микробными культурами не допускается. </w:t>
      </w:r>
    </w:p>
    <w:bookmarkEnd w:id="327"/>
    <w:bookmarkStart w:name="z335" w:id="328"/>
    <w:p>
      <w:pPr>
        <w:spacing w:after="0"/>
        <w:ind w:left="0"/>
        <w:jc w:val="both"/>
      </w:pPr>
      <w:r>
        <w:rPr>
          <w:rFonts w:ascii="Times New Roman"/>
          <w:b w:val="false"/>
          <w:i w:val="false"/>
          <w:color w:val="000000"/>
          <w:sz w:val="28"/>
        </w:rPr>
        <w:t xml:space="preserve">
      Исследование на стерильность проводится путем прямого посева или методом мембранной фильтрации, который успользуется, если объем содержимого одной единицы продукции превышает 100 мл. </w:t>
      </w:r>
    </w:p>
    <w:bookmarkEnd w:id="328"/>
    <w:bookmarkStart w:name="z336" w:id="329"/>
    <w:p>
      <w:pPr>
        <w:spacing w:after="0"/>
        <w:ind w:left="0"/>
        <w:jc w:val="both"/>
      </w:pPr>
      <w:r>
        <w:rPr>
          <w:rFonts w:ascii="Times New Roman"/>
          <w:b w:val="false"/>
          <w:i w:val="false"/>
          <w:color w:val="000000"/>
          <w:sz w:val="28"/>
        </w:rPr>
        <w:t xml:space="preserve">
      Также используются системы определения бактериальной контаминации продуктов крови, основанные на измерении концентрации кислорода воздуха или изменения уровня кислотно-щелочного баланса (рН) в качестве маркеров бактериального роста в соответствии с инструкциями завода-изготовителя. </w:t>
      </w:r>
    </w:p>
    <w:bookmarkEnd w:id="329"/>
    <w:bookmarkStart w:name="z337" w:id="330"/>
    <w:p>
      <w:pPr>
        <w:spacing w:after="0"/>
        <w:ind w:left="0"/>
        <w:jc w:val="both"/>
      </w:pPr>
      <w:r>
        <w:rPr>
          <w:rFonts w:ascii="Times New Roman"/>
          <w:b w:val="false"/>
          <w:i w:val="false"/>
          <w:color w:val="000000"/>
          <w:sz w:val="28"/>
        </w:rPr>
        <w:t>
      Исследование материала на стерильность также проводится с использованием экспресс - анализаторов. Сроки выращивания и учет результатов осуществляется согласно инструкции завода-изготовителя экспресс-анализатора.</w:t>
      </w:r>
    </w:p>
    <w:bookmarkEnd w:id="330"/>
    <w:bookmarkStart w:name="z338" w:id="331"/>
    <w:p>
      <w:pPr>
        <w:spacing w:after="0"/>
        <w:ind w:left="0"/>
        <w:jc w:val="both"/>
      </w:pPr>
      <w:r>
        <w:rPr>
          <w:rFonts w:ascii="Times New Roman"/>
          <w:b w:val="false"/>
          <w:i w:val="false"/>
          <w:color w:val="000000"/>
          <w:sz w:val="28"/>
        </w:rPr>
        <w:t xml:space="preserve">
      104. Донорская кровь, заготовленная в выездных условиях, контролируется в количестве не менее 1 образца в неделю от каждой выездной бригады. </w:t>
      </w:r>
    </w:p>
    <w:bookmarkEnd w:id="331"/>
    <w:bookmarkStart w:name="z339" w:id="332"/>
    <w:p>
      <w:pPr>
        <w:spacing w:after="0"/>
        <w:ind w:left="0"/>
        <w:jc w:val="both"/>
      </w:pPr>
      <w:r>
        <w:rPr>
          <w:rFonts w:ascii="Times New Roman"/>
          <w:b w:val="false"/>
          <w:i w:val="false"/>
          <w:color w:val="000000"/>
          <w:sz w:val="28"/>
        </w:rPr>
        <w:t xml:space="preserve">
      Криопреципитат, заготовленный в полимерные контейнеры закрытым методом, контролируется в количестве 1 % от заготовленных в течение рабочего дня контейнеров, но не менее одного контейнера. </w:t>
      </w:r>
    </w:p>
    <w:bookmarkEnd w:id="332"/>
    <w:bookmarkStart w:name="z340" w:id="333"/>
    <w:p>
      <w:pPr>
        <w:spacing w:after="0"/>
        <w:ind w:left="0"/>
        <w:jc w:val="both"/>
      </w:pPr>
      <w:r>
        <w:rPr>
          <w:rFonts w:ascii="Times New Roman"/>
          <w:b w:val="false"/>
          <w:i w:val="false"/>
          <w:color w:val="000000"/>
          <w:sz w:val="28"/>
        </w:rPr>
        <w:t>
      Плазма, заготовленная методом плазмафереза, контролируется не реже одного раза в месяц, выборочно 1-2 образца из числа емкостей, поступивших на лабораторный контроль.</w:t>
      </w:r>
    </w:p>
    <w:bookmarkEnd w:id="333"/>
    <w:bookmarkStart w:name="z341" w:id="334"/>
    <w:p>
      <w:pPr>
        <w:spacing w:after="0"/>
        <w:ind w:left="0"/>
        <w:jc w:val="both"/>
      </w:pPr>
      <w:r>
        <w:rPr>
          <w:rFonts w:ascii="Times New Roman"/>
          <w:b w:val="false"/>
          <w:i w:val="false"/>
          <w:color w:val="000000"/>
          <w:sz w:val="28"/>
        </w:rPr>
        <w:t>
      Отмытые эритроциты отбираются от каждой 20-й емкости из общего количества одномоментно изготовленной продукции, но не менее одной дозы. При изготовлении одномоментно менее пяти доз, допускается контроль путем бактериологического посева промывных вод. Отмытые эритроциты используются в течение их срока годности до получения результатов бактериологического исследования, который проводится ретроспективно.</w:t>
      </w:r>
    </w:p>
    <w:bookmarkEnd w:id="334"/>
    <w:bookmarkStart w:name="z342" w:id="335"/>
    <w:p>
      <w:pPr>
        <w:spacing w:after="0"/>
        <w:ind w:left="0"/>
        <w:jc w:val="both"/>
      </w:pPr>
      <w:r>
        <w:rPr>
          <w:rFonts w:ascii="Times New Roman"/>
          <w:b w:val="false"/>
          <w:i w:val="false"/>
          <w:color w:val="000000"/>
          <w:sz w:val="28"/>
        </w:rPr>
        <w:t xml:space="preserve">
      Концентраты гранулоцитов, тромбоцитов со сроком годности 24 часа после заготовки крови, контролю на стерильность не подвергаются. </w:t>
      </w:r>
    </w:p>
    <w:bookmarkEnd w:id="335"/>
    <w:bookmarkStart w:name="z343" w:id="336"/>
    <w:p>
      <w:pPr>
        <w:spacing w:after="0"/>
        <w:ind w:left="0"/>
        <w:jc w:val="both"/>
      </w:pPr>
      <w:r>
        <w:rPr>
          <w:rFonts w:ascii="Times New Roman"/>
          <w:b w:val="false"/>
          <w:i w:val="false"/>
          <w:color w:val="000000"/>
          <w:sz w:val="28"/>
        </w:rPr>
        <w:t>
      Концентраты тромбоцитов со сроком хранения свыше 24 часов при температуре +20ºС - +24ºС контролируются выборочно в количестве не менее 1 образца из числа емкостей, заготовленных в течение рабочего дня.</w:t>
      </w:r>
    </w:p>
    <w:bookmarkEnd w:id="336"/>
    <w:bookmarkStart w:name="z344" w:id="337"/>
    <w:p>
      <w:pPr>
        <w:spacing w:after="0"/>
        <w:ind w:left="0"/>
        <w:jc w:val="both"/>
      </w:pPr>
      <w:r>
        <w:rPr>
          <w:rFonts w:ascii="Times New Roman"/>
          <w:b w:val="false"/>
          <w:i w:val="false"/>
          <w:color w:val="000000"/>
          <w:sz w:val="28"/>
        </w:rPr>
        <w:t>
      Криоконсервированные эритроциты длительного срока хранения, подготовленные к замораживанию, контролируются на стерильность перед глицеринизацией (около 10 мл отбирается в мешок-сателлит) и после глицеринизации (из эритромассы, остающейся в полимерном контейнере после перевода ее в криоконтейнер), а при размораживании - после их деглициниризации (по 5 мл от каждой дозы эритроцитов). Отбор проб производится в стерильные сухие емкости.</w:t>
      </w:r>
    </w:p>
    <w:bookmarkEnd w:id="337"/>
    <w:bookmarkStart w:name="z345" w:id="338"/>
    <w:p>
      <w:pPr>
        <w:spacing w:after="0"/>
        <w:ind w:left="0"/>
        <w:jc w:val="both"/>
      </w:pPr>
      <w:r>
        <w:rPr>
          <w:rFonts w:ascii="Times New Roman"/>
          <w:b w:val="false"/>
          <w:i w:val="false"/>
          <w:color w:val="000000"/>
          <w:sz w:val="28"/>
        </w:rPr>
        <w:t>
      105. Проводится подготовка к исследованиям:</w:t>
      </w:r>
    </w:p>
    <w:bookmarkEnd w:id="338"/>
    <w:bookmarkStart w:name="z346" w:id="339"/>
    <w:p>
      <w:pPr>
        <w:spacing w:after="0"/>
        <w:ind w:left="0"/>
        <w:jc w:val="both"/>
      </w:pPr>
      <w:r>
        <w:rPr>
          <w:rFonts w:ascii="Times New Roman"/>
          <w:b w:val="false"/>
          <w:i w:val="false"/>
          <w:color w:val="000000"/>
          <w:sz w:val="28"/>
        </w:rPr>
        <w:t>
      1) все доставленные в лабораторию образцы продукции (герметизированные отрезки магистрали полимерного контейнера или гемакон) проверяются визуально на целостность укупорки, регистрируются в рабочих журналах, после чего заносятся в предбокс;</w:t>
      </w:r>
    </w:p>
    <w:bookmarkEnd w:id="339"/>
    <w:bookmarkStart w:name="z347" w:id="340"/>
    <w:p>
      <w:pPr>
        <w:spacing w:after="0"/>
        <w:ind w:left="0"/>
        <w:jc w:val="both"/>
      </w:pPr>
      <w:r>
        <w:rPr>
          <w:rFonts w:ascii="Times New Roman"/>
          <w:b w:val="false"/>
          <w:i w:val="false"/>
          <w:color w:val="000000"/>
          <w:sz w:val="28"/>
        </w:rPr>
        <w:t>
      2) полимерные контейнеры (гемакон), герметизированные отрезки магистралей, ампулы с исследуемыми образцами обрабатываются этиловым спиртом с объемной долей 70%. Возможно использование других дезинфицирующих растворов;</w:t>
      </w:r>
    </w:p>
    <w:bookmarkEnd w:id="340"/>
    <w:bookmarkStart w:name="z348" w:id="341"/>
    <w:p>
      <w:pPr>
        <w:spacing w:after="0"/>
        <w:ind w:left="0"/>
        <w:jc w:val="both"/>
      </w:pPr>
      <w:r>
        <w:rPr>
          <w:rFonts w:ascii="Times New Roman"/>
          <w:b w:val="false"/>
          <w:i w:val="false"/>
          <w:color w:val="000000"/>
          <w:sz w:val="28"/>
        </w:rPr>
        <w:t xml:space="preserve">
      3) при поступлении изделий в матерчатой или бумажной упаковке наружный слой снимается в предбоксе и изделие во внутренней упаковке сразу переносится в бокс; </w:t>
      </w:r>
    </w:p>
    <w:bookmarkEnd w:id="341"/>
    <w:bookmarkStart w:name="z349" w:id="342"/>
    <w:p>
      <w:pPr>
        <w:spacing w:after="0"/>
        <w:ind w:left="0"/>
        <w:jc w:val="both"/>
      </w:pPr>
      <w:r>
        <w:rPr>
          <w:rFonts w:ascii="Times New Roman"/>
          <w:b w:val="false"/>
          <w:i w:val="false"/>
          <w:color w:val="000000"/>
          <w:sz w:val="28"/>
        </w:rPr>
        <w:t>
      4) в предбоксе тщательно моются руки с мылом, вытираются одноразовым полотенцем, надевается одноразовые халат, шапочка, маски, а также тапочки или бахилы;</w:t>
      </w:r>
    </w:p>
    <w:bookmarkEnd w:id="342"/>
    <w:bookmarkStart w:name="z350" w:id="343"/>
    <w:p>
      <w:pPr>
        <w:spacing w:after="0"/>
        <w:ind w:left="0"/>
        <w:jc w:val="both"/>
      </w:pPr>
      <w:r>
        <w:rPr>
          <w:rFonts w:ascii="Times New Roman"/>
          <w:b w:val="false"/>
          <w:i w:val="false"/>
          <w:color w:val="000000"/>
          <w:sz w:val="28"/>
        </w:rPr>
        <w:t>
      5) перед началом исследования на стерильность образцов продукции, обрабатываются руки антисептическими средствами или 70% этиловым спиртом, надевают одноразовые перчатки, которые в процессе работы дезинфицируются через каждые 15 минут;</w:t>
      </w:r>
    </w:p>
    <w:bookmarkEnd w:id="343"/>
    <w:bookmarkStart w:name="z351" w:id="344"/>
    <w:p>
      <w:pPr>
        <w:spacing w:after="0"/>
        <w:ind w:left="0"/>
        <w:jc w:val="both"/>
      </w:pPr>
      <w:r>
        <w:rPr>
          <w:rFonts w:ascii="Times New Roman"/>
          <w:b w:val="false"/>
          <w:i w:val="false"/>
          <w:color w:val="000000"/>
          <w:sz w:val="28"/>
        </w:rPr>
        <w:t>
      6) все инструменты и материалы во время работы располагаются на лотке.</w:t>
      </w:r>
    </w:p>
    <w:bookmarkEnd w:id="344"/>
    <w:bookmarkStart w:name="z352" w:id="345"/>
    <w:p>
      <w:pPr>
        <w:spacing w:after="0"/>
        <w:ind w:left="0"/>
        <w:jc w:val="both"/>
      </w:pPr>
      <w:r>
        <w:rPr>
          <w:rFonts w:ascii="Times New Roman"/>
          <w:b w:val="false"/>
          <w:i w:val="false"/>
          <w:color w:val="000000"/>
          <w:sz w:val="28"/>
        </w:rPr>
        <w:t>
      106. Прямой посев в питательные среды осуществляется методом:</w:t>
      </w:r>
    </w:p>
    <w:bookmarkEnd w:id="345"/>
    <w:bookmarkStart w:name="z353" w:id="346"/>
    <w:p>
      <w:pPr>
        <w:spacing w:after="0"/>
        <w:ind w:left="0"/>
        <w:jc w:val="both"/>
      </w:pPr>
      <w:r>
        <w:rPr>
          <w:rFonts w:ascii="Times New Roman"/>
          <w:b w:val="false"/>
          <w:i w:val="false"/>
          <w:color w:val="000000"/>
          <w:sz w:val="28"/>
        </w:rPr>
        <w:t>
      1) материал из исследуемых образцов при прямом посеве засевается непосредственно в пробирки с питательными средами;</w:t>
      </w:r>
    </w:p>
    <w:bookmarkEnd w:id="346"/>
    <w:bookmarkStart w:name="z354" w:id="347"/>
    <w:p>
      <w:pPr>
        <w:spacing w:after="0"/>
        <w:ind w:left="0"/>
        <w:jc w:val="both"/>
      </w:pPr>
      <w:r>
        <w:rPr>
          <w:rFonts w:ascii="Times New Roman"/>
          <w:b w:val="false"/>
          <w:i w:val="false"/>
          <w:color w:val="000000"/>
          <w:sz w:val="28"/>
        </w:rPr>
        <w:t>
      2) перед посевом жидких препаратов содержимое ампул или бутылок встряхивается, так как микробы - контаминанты могут осесть на дно;</w:t>
      </w:r>
    </w:p>
    <w:bookmarkEnd w:id="347"/>
    <w:bookmarkStart w:name="z355" w:id="348"/>
    <w:p>
      <w:pPr>
        <w:spacing w:after="0"/>
        <w:ind w:left="0"/>
        <w:jc w:val="both"/>
      </w:pPr>
      <w:r>
        <w:rPr>
          <w:rFonts w:ascii="Times New Roman"/>
          <w:b w:val="false"/>
          <w:i w:val="false"/>
          <w:color w:val="000000"/>
          <w:sz w:val="28"/>
        </w:rPr>
        <w:t>
      3) образцы сухих препаратов предварительно растворяются стерильным растворителем в объеме, указанном на этикетке;</w:t>
      </w:r>
    </w:p>
    <w:bookmarkEnd w:id="348"/>
    <w:bookmarkStart w:name="z356" w:id="349"/>
    <w:p>
      <w:pPr>
        <w:spacing w:after="0"/>
        <w:ind w:left="0"/>
        <w:jc w:val="both"/>
      </w:pPr>
      <w:r>
        <w:rPr>
          <w:rFonts w:ascii="Times New Roman"/>
          <w:b w:val="false"/>
          <w:i w:val="false"/>
          <w:color w:val="000000"/>
          <w:sz w:val="28"/>
        </w:rPr>
        <w:t>
      4) инструменты, предварительно простерилизованные, помещаются в емкость с 95 % этилового спирта и обжигаются в пламени горелки при работе с каждым образцом продукции;</w:t>
      </w:r>
    </w:p>
    <w:bookmarkEnd w:id="349"/>
    <w:bookmarkStart w:name="z357" w:id="350"/>
    <w:p>
      <w:pPr>
        <w:spacing w:after="0"/>
        <w:ind w:left="0"/>
        <w:jc w:val="both"/>
      </w:pPr>
      <w:r>
        <w:rPr>
          <w:rFonts w:ascii="Times New Roman"/>
          <w:b w:val="false"/>
          <w:i w:val="false"/>
          <w:color w:val="000000"/>
          <w:sz w:val="28"/>
        </w:rPr>
        <w:t>
      5) концы ампул или горлышки бутылок перед вскрытием обрабатываются 95 % этиловым спиртом и обжигаются над пламенем горелки.</w:t>
      </w:r>
    </w:p>
    <w:bookmarkEnd w:id="350"/>
    <w:bookmarkStart w:name="z358" w:id="351"/>
    <w:p>
      <w:pPr>
        <w:spacing w:after="0"/>
        <w:ind w:left="0"/>
        <w:jc w:val="both"/>
      </w:pPr>
      <w:r>
        <w:rPr>
          <w:rFonts w:ascii="Times New Roman"/>
          <w:b w:val="false"/>
          <w:i w:val="false"/>
          <w:color w:val="000000"/>
          <w:sz w:val="28"/>
        </w:rPr>
        <w:t>
      107. Кровь, ее компоненты засеваются по 1,0-2,0 мл в две пробирки, содержащие по 10 мл тиогликолевой среды. Одна пробирка с посевом в тиогликолевой среде инкубируется при температуре от +35</w:t>
      </w:r>
      <w:r>
        <w:rPr>
          <w:rFonts w:ascii="Times New Roman"/>
          <w:b w:val="false"/>
          <w:i w:val="false"/>
          <w:color w:val="000000"/>
          <w:vertAlign w:val="superscript"/>
        </w:rPr>
        <w:t>0</w:t>
      </w:r>
      <w:r>
        <w:rPr>
          <w:rFonts w:ascii="Times New Roman"/>
          <w:b w:val="false"/>
          <w:i w:val="false"/>
          <w:color w:val="000000"/>
          <w:sz w:val="28"/>
        </w:rPr>
        <w:t>С до +37</w:t>
      </w:r>
      <w:r>
        <w:rPr>
          <w:rFonts w:ascii="Times New Roman"/>
          <w:b w:val="false"/>
          <w:i w:val="false"/>
          <w:color w:val="000000"/>
          <w:vertAlign w:val="superscript"/>
        </w:rPr>
        <w:t>0</w:t>
      </w:r>
      <w:r>
        <w:rPr>
          <w:rFonts w:ascii="Times New Roman"/>
          <w:b w:val="false"/>
          <w:i w:val="false"/>
          <w:color w:val="000000"/>
          <w:sz w:val="28"/>
        </w:rPr>
        <w:t>С, другая - при температуре от +22</w:t>
      </w:r>
      <w:r>
        <w:rPr>
          <w:rFonts w:ascii="Times New Roman"/>
          <w:b w:val="false"/>
          <w:i w:val="false"/>
          <w:color w:val="000000"/>
          <w:vertAlign w:val="superscript"/>
        </w:rPr>
        <w:t>0</w:t>
      </w:r>
      <w:r>
        <w:rPr>
          <w:rFonts w:ascii="Times New Roman"/>
          <w:b w:val="false"/>
          <w:i w:val="false"/>
          <w:color w:val="000000"/>
          <w:sz w:val="28"/>
        </w:rPr>
        <w:t>С до +25</w:t>
      </w:r>
      <w:r>
        <w:rPr>
          <w:rFonts w:ascii="Times New Roman"/>
          <w:b w:val="false"/>
          <w:i w:val="false"/>
          <w:color w:val="000000"/>
          <w:vertAlign w:val="superscript"/>
        </w:rPr>
        <w:t>0</w:t>
      </w:r>
      <w:r>
        <w:rPr>
          <w:rFonts w:ascii="Times New Roman"/>
          <w:b w:val="false"/>
          <w:i w:val="false"/>
          <w:color w:val="000000"/>
          <w:sz w:val="28"/>
        </w:rPr>
        <w:t>С.</w:t>
      </w:r>
    </w:p>
    <w:bookmarkEnd w:id="351"/>
    <w:bookmarkStart w:name="z359" w:id="352"/>
    <w:p>
      <w:pPr>
        <w:spacing w:after="0"/>
        <w:ind w:left="0"/>
        <w:jc w:val="both"/>
      </w:pPr>
      <w:r>
        <w:rPr>
          <w:rFonts w:ascii="Times New Roman"/>
          <w:b w:val="false"/>
          <w:i w:val="false"/>
          <w:color w:val="000000"/>
          <w:sz w:val="28"/>
        </w:rPr>
        <w:t>
      108. Пробирки с первичными посевами сохраняются в термостатах до окончания процесса контроля стерильности. Общий период инкубации первичного посева составляет 72 часа (3 суток). Проводится ежедневный пересмотр посевов в проходящем свете до окончания срока инкубации образцов и ежедневно записываются результаты просмотра в рабочем регистрационном журнале.</w:t>
      </w:r>
    </w:p>
    <w:bookmarkEnd w:id="352"/>
    <w:bookmarkStart w:name="z360" w:id="353"/>
    <w:p>
      <w:pPr>
        <w:spacing w:after="0"/>
        <w:ind w:left="0"/>
        <w:jc w:val="both"/>
      </w:pPr>
      <w:r>
        <w:rPr>
          <w:rFonts w:ascii="Times New Roman"/>
          <w:b w:val="false"/>
          <w:i w:val="false"/>
          <w:color w:val="000000"/>
          <w:sz w:val="28"/>
        </w:rPr>
        <w:t>
      109. Промаркированная магистраль (сегмент) гемакона с биоматериалом при посеве зажимается стерильным зажимом, концы магистрали быстро проводятся через пламя горелки. Стерильными ножницами на 2 мм от места герметизации отрезаются концы магистрали, еще раз проводятся над пламенем горелки. Зажим ослабляется, и необходимое количество посевного материала вытесняется в пробирки с питательной средой.</w:t>
      </w:r>
    </w:p>
    <w:bookmarkEnd w:id="353"/>
    <w:bookmarkStart w:name="z361" w:id="354"/>
    <w:p>
      <w:pPr>
        <w:spacing w:after="0"/>
        <w:ind w:left="0"/>
        <w:jc w:val="both"/>
      </w:pPr>
      <w:r>
        <w:rPr>
          <w:rFonts w:ascii="Times New Roman"/>
          <w:b w:val="false"/>
          <w:i w:val="false"/>
          <w:color w:val="000000"/>
          <w:sz w:val="28"/>
        </w:rPr>
        <w:t>
      110. Посев образцов методом прямого посева и методом фильтрации проводится в соответствии с требованиями Государственной фармакопеи Республики Казахстан.</w:t>
      </w:r>
    </w:p>
    <w:bookmarkEnd w:id="354"/>
    <w:bookmarkStart w:name="z362" w:id="355"/>
    <w:p>
      <w:pPr>
        <w:spacing w:after="0"/>
        <w:ind w:left="0"/>
        <w:jc w:val="both"/>
      </w:pPr>
      <w:r>
        <w:rPr>
          <w:rFonts w:ascii="Times New Roman"/>
          <w:b w:val="false"/>
          <w:i w:val="false"/>
          <w:color w:val="000000"/>
          <w:sz w:val="28"/>
        </w:rPr>
        <w:t>
      111. Интерпретация результатов испытания на стерильность проводится при просмотре посевов в проходящем свете ежедневно до окончания периода инкубации образцов и ежедневно записываются результаты просмотра в рабочем регистрационном журнале.</w:t>
      </w:r>
    </w:p>
    <w:bookmarkEnd w:id="355"/>
    <w:bookmarkStart w:name="z363" w:id="356"/>
    <w:p>
      <w:pPr>
        <w:spacing w:after="0"/>
        <w:ind w:left="0"/>
        <w:jc w:val="both"/>
      </w:pPr>
      <w:r>
        <w:rPr>
          <w:rFonts w:ascii="Times New Roman"/>
          <w:b w:val="false"/>
          <w:i w:val="false"/>
          <w:color w:val="000000"/>
          <w:sz w:val="28"/>
        </w:rPr>
        <w:t xml:space="preserve">
      Наличие роста микроорганизмов в питательных средах оцениваются визуально по появлению мутности, пленок, осадка и других макроскопических изменений. </w:t>
      </w:r>
    </w:p>
    <w:bookmarkEnd w:id="356"/>
    <w:bookmarkStart w:name="z364" w:id="357"/>
    <w:p>
      <w:pPr>
        <w:spacing w:after="0"/>
        <w:ind w:left="0"/>
        <w:jc w:val="both"/>
      </w:pPr>
      <w:r>
        <w:rPr>
          <w:rFonts w:ascii="Times New Roman"/>
          <w:b w:val="false"/>
          <w:i w:val="false"/>
          <w:color w:val="000000"/>
          <w:sz w:val="28"/>
        </w:rPr>
        <w:t>
      Выявленный рост микроорганизмов подтверждается микрокопированием мазков, окрашенных по Грамму (в любой модификации).</w:t>
      </w:r>
    </w:p>
    <w:bookmarkEnd w:id="357"/>
    <w:bookmarkStart w:name="z365" w:id="358"/>
    <w:p>
      <w:pPr>
        <w:spacing w:after="0"/>
        <w:ind w:left="0"/>
        <w:jc w:val="both"/>
      </w:pPr>
      <w:r>
        <w:rPr>
          <w:rFonts w:ascii="Times New Roman"/>
          <w:b w:val="false"/>
          <w:i w:val="false"/>
          <w:color w:val="000000"/>
          <w:sz w:val="28"/>
        </w:rPr>
        <w:t>
      112. В случае пророста образца компонента крови в течение первых-вторых суток после посева выясняется причина роста и решается вопрос о необходимости отзыва реализованной и нереализованной продукции, заготовленной в тот же день.</w:t>
      </w:r>
    </w:p>
    <w:bookmarkEnd w:id="358"/>
    <w:bookmarkStart w:name="z366" w:id="359"/>
    <w:p>
      <w:pPr>
        <w:spacing w:after="0"/>
        <w:ind w:left="0"/>
        <w:jc w:val="both"/>
      </w:pPr>
      <w:r>
        <w:rPr>
          <w:rFonts w:ascii="Times New Roman"/>
          <w:b w:val="false"/>
          <w:i w:val="false"/>
          <w:color w:val="000000"/>
          <w:sz w:val="28"/>
        </w:rPr>
        <w:t>
      113. На повторный контроль берется 2-3 образца крови (ее компонентов), по срокам и условиям заготовки соответствующие первичным образцам, и в случае повторного роста вся плазма крови используется только для переработки на препараты, эритроцитсодержащие компоненты крови утилизируются.</w:t>
      </w:r>
    </w:p>
    <w:bookmarkEnd w:id="359"/>
    <w:bookmarkStart w:name="z367" w:id="360"/>
    <w:p>
      <w:pPr>
        <w:spacing w:after="0"/>
        <w:ind w:left="0"/>
        <w:jc w:val="both"/>
      </w:pPr>
      <w:r>
        <w:rPr>
          <w:rFonts w:ascii="Times New Roman"/>
          <w:b w:val="false"/>
          <w:i w:val="false"/>
          <w:color w:val="000000"/>
          <w:sz w:val="28"/>
        </w:rPr>
        <w:t>
      114. В случае пророста образца криопреципитата, заготовленного закрытым методом, на повторный контроль отбирается 2-3 контейнера из общего количества доз криопреципитата от того же дня заготовки, и в случае бактериального роста криопреципитата хотя бы из одного контейнера, бракуются все дозы, заготовленные в этот день.</w:t>
      </w:r>
    </w:p>
    <w:bookmarkEnd w:id="360"/>
    <w:bookmarkStart w:name="z368" w:id="361"/>
    <w:p>
      <w:pPr>
        <w:spacing w:after="0"/>
        <w:ind w:left="0"/>
        <w:jc w:val="both"/>
      </w:pPr>
      <w:r>
        <w:rPr>
          <w:rFonts w:ascii="Times New Roman"/>
          <w:b w:val="false"/>
          <w:i w:val="false"/>
          <w:color w:val="000000"/>
          <w:sz w:val="28"/>
        </w:rPr>
        <w:t>
      115. Из серии криопреципитата, заготовленного открытым методом, для повторного посева изымаются контейнеры, в образцах которых наблюдался бактериальный рост, для выяснения его причины. Контейнеры, в образцах которых не наблюдалось роста микроорганизмов, считаются удовлетворяющими требованиям испытания на стерильность.</w:t>
      </w:r>
    </w:p>
    <w:bookmarkEnd w:id="361"/>
    <w:bookmarkStart w:name="z369" w:id="362"/>
    <w:p>
      <w:pPr>
        <w:spacing w:after="0"/>
        <w:ind w:left="0"/>
        <w:jc w:val="both"/>
      </w:pPr>
      <w:r>
        <w:rPr>
          <w:rFonts w:ascii="Times New Roman"/>
          <w:b w:val="false"/>
          <w:i w:val="false"/>
          <w:color w:val="000000"/>
          <w:sz w:val="28"/>
        </w:rPr>
        <w:t>
      116. Для контроля стерильности крови и ее компонентов в процессе их хранения ежемесячно производится посев не менее одного образца из числа хранящихся.</w:t>
      </w:r>
    </w:p>
    <w:bookmarkEnd w:id="362"/>
    <w:bookmarkStart w:name="z370" w:id="363"/>
    <w:p>
      <w:pPr>
        <w:spacing w:after="0"/>
        <w:ind w:left="0"/>
        <w:jc w:val="both"/>
      </w:pPr>
      <w:r>
        <w:rPr>
          <w:rFonts w:ascii="Times New Roman"/>
          <w:b w:val="false"/>
          <w:i w:val="false"/>
          <w:color w:val="000000"/>
          <w:sz w:val="28"/>
        </w:rPr>
        <w:t>
      117. При повторном проросте отмытых и размороженных эритроцитов для выяснения причин их инфицирования дополнительно контролируются промывные воды от каждой процедуры отмывания.</w:t>
      </w:r>
    </w:p>
    <w:bookmarkEnd w:id="363"/>
    <w:bookmarkStart w:name="z371" w:id="364"/>
    <w:p>
      <w:pPr>
        <w:spacing w:after="0"/>
        <w:ind w:left="0"/>
        <w:jc w:val="both"/>
      </w:pPr>
      <w:r>
        <w:rPr>
          <w:rFonts w:ascii="Times New Roman"/>
          <w:b w:val="false"/>
          <w:i w:val="false"/>
          <w:color w:val="000000"/>
          <w:sz w:val="28"/>
        </w:rPr>
        <w:t>
      118. До получения заключения о стерильности образца использование компонентов крови осуществляется в течение первых трех суток с момента их заготовки, если при контроле стерильности исследуемые образцы были стерильны в течение предыдущих трех месяцев работы.</w:t>
      </w:r>
    </w:p>
    <w:bookmarkEnd w:id="364"/>
    <w:bookmarkStart w:name="z372" w:id="365"/>
    <w:p>
      <w:pPr>
        <w:spacing w:after="0"/>
        <w:ind w:left="0"/>
        <w:jc w:val="both"/>
      </w:pPr>
      <w:r>
        <w:rPr>
          <w:rFonts w:ascii="Times New Roman"/>
          <w:b w:val="false"/>
          <w:i w:val="false"/>
          <w:color w:val="000000"/>
          <w:sz w:val="28"/>
        </w:rPr>
        <w:t>
      119. Результаты контроля стерильности регистрируются.</w:t>
      </w:r>
    </w:p>
    <w:bookmarkEnd w:id="365"/>
    <w:bookmarkStart w:name="z373" w:id="366"/>
    <w:p>
      <w:pPr>
        <w:spacing w:after="0"/>
        <w:ind w:left="0"/>
        <w:jc w:val="both"/>
      </w:pPr>
      <w:r>
        <w:rPr>
          <w:rFonts w:ascii="Times New Roman"/>
          <w:b w:val="false"/>
          <w:i w:val="false"/>
          <w:color w:val="000000"/>
          <w:sz w:val="28"/>
        </w:rPr>
        <w:t>
      120. Бактериологическому наблюдению подвергаются:</w:t>
      </w:r>
    </w:p>
    <w:bookmarkEnd w:id="366"/>
    <w:bookmarkStart w:name="z374" w:id="367"/>
    <w:p>
      <w:pPr>
        <w:spacing w:after="0"/>
        <w:ind w:left="0"/>
        <w:jc w:val="both"/>
      </w:pPr>
      <w:r>
        <w:rPr>
          <w:rFonts w:ascii="Times New Roman"/>
          <w:b w:val="false"/>
          <w:i w:val="false"/>
          <w:color w:val="000000"/>
          <w:sz w:val="28"/>
        </w:rPr>
        <w:t>
      1) эффективность работы стерилизующих аппаратов;</w:t>
      </w:r>
    </w:p>
    <w:bookmarkEnd w:id="367"/>
    <w:bookmarkStart w:name="z375" w:id="368"/>
    <w:p>
      <w:pPr>
        <w:spacing w:after="0"/>
        <w:ind w:left="0"/>
        <w:jc w:val="both"/>
      </w:pPr>
      <w:r>
        <w:rPr>
          <w:rFonts w:ascii="Times New Roman"/>
          <w:b w:val="false"/>
          <w:i w:val="false"/>
          <w:color w:val="000000"/>
          <w:sz w:val="28"/>
        </w:rPr>
        <w:t>
      2) стерильность материалов первичной упаковки (инструментов, перевязочного материала, белья и других материалов, подвергаемых стерилизации);</w:t>
      </w:r>
    </w:p>
    <w:bookmarkEnd w:id="368"/>
    <w:bookmarkStart w:name="z376" w:id="369"/>
    <w:p>
      <w:pPr>
        <w:spacing w:after="0"/>
        <w:ind w:left="0"/>
        <w:jc w:val="both"/>
      </w:pPr>
      <w:r>
        <w:rPr>
          <w:rFonts w:ascii="Times New Roman"/>
          <w:b w:val="false"/>
          <w:i w:val="false"/>
          <w:color w:val="000000"/>
          <w:sz w:val="28"/>
        </w:rPr>
        <w:t>
      3) микробная контаминация воздуха асептических боксов и отдельных производственных помещений, рук персонала и кожи локтевых сгибов доноров;</w:t>
      </w:r>
    </w:p>
    <w:bookmarkEnd w:id="369"/>
    <w:bookmarkStart w:name="z377" w:id="370"/>
    <w:p>
      <w:pPr>
        <w:spacing w:after="0"/>
        <w:ind w:left="0"/>
        <w:jc w:val="both"/>
      </w:pPr>
      <w:r>
        <w:rPr>
          <w:rFonts w:ascii="Times New Roman"/>
          <w:b w:val="false"/>
          <w:i w:val="false"/>
          <w:color w:val="000000"/>
          <w:sz w:val="28"/>
        </w:rPr>
        <w:t>
      4) качество предстерилизационной очистки изделий медицинского назначения (азопирамовая проба).</w:t>
      </w:r>
    </w:p>
    <w:bookmarkEnd w:id="370"/>
    <w:bookmarkStart w:name="z378" w:id="371"/>
    <w:p>
      <w:pPr>
        <w:spacing w:after="0"/>
        <w:ind w:left="0"/>
        <w:jc w:val="both"/>
      </w:pPr>
      <w:r>
        <w:rPr>
          <w:rFonts w:ascii="Times New Roman"/>
          <w:b w:val="false"/>
          <w:i w:val="false"/>
          <w:color w:val="000000"/>
          <w:sz w:val="28"/>
        </w:rPr>
        <w:t>
      121. Применяется методика и техника посева простерилизованных изделий:</w:t>
      </w:r>
    </w:p>
    <w:bookmarkEnd w:id="371"/>
    <w:bookmarkStart w:name="z379" w:id="372"/>
    <w:p>
      <w:pPr>
        <w:spacing w:after="0"/>
        <w:ind w:left="0"/>
        <w:jc w:val="both"/>
      </w:pPr>
      <w:r>
        <w:rPr>
          <w:rFonts w:ascii="Times New Roman"/>
          <w:b w:val="false"/>
          <w:i w:val="false"/>
          <w:color w:val="000000"/>
          <w:sz w:val="28"/>
        </w:rPr>
        <w:t>
      1) стерильность изделий определяется не реже 1 раза в месяц и не ранее чем через 24 часа после стерилизации. Для контроля стерильности используется тиогликолевая среда;</w:t>
      </w:r>
    </w:p>
    <w:bookmarkEnd w:id="372"/>
    <w:bookmarkStart w:name="z380" w:id="373"/>
    <w:p>
      <w:pPr>
        <w:spacing w:after="0"/>
        <w:ind w:left="0"/>
        <w:jc w:val="both"/>
      </w:pPr>
      <w:r>
        <w:rPr>
          <w:rFonts w:ascii="Times New Roman"/>
          <w:b w:val="false"/>
          <w:i w:val="false"/>
          <w:color w:val="000000"/>
          <w:sz w:val="28"/>
        </w:rPr>
        <w:t>
      2) контролю стерильности подвергается: медицинский инструментарий, перевязочные материалы, посуда (бутылки, флаконы, ампулы), пробирки, пипетки и другие изделия;</w:t>
      </w:r>
    </w:p>
    <w:bookmarkEnd w:id="373"/>
    <w:bookmarkStart w:name="z381" w:id="374"/>
    <w:p>
      <w:pPr>
        <w:spacing w:after="0"/>
        <w:ind w:left="0"/>
        <w:jc w:val="both"/>
      </w:pPr>
      <w:r>
        <w:rPr>
          <w:rFonts w:ascii="Times New Roman"/>
          <w:b w:val="false"/>
          <w:i w:val="false"/>
          <w:color w:val="000000"/>
          <w:sz w:val="28"/>
        </w:rPr>
        <w:t>
      3) стерильность проверяется путем смывов или погружением простерилизованного изделия или его части в питательные среды;</w:t>
      </w:r>
    </w:p>
    <w:bookmarkEnd w:id="374"/>
    <w:bookmarkStart w:name="z382" w:id="375"/>
    <w:p>
      <w:pPr>
        <w:spacing w:after="0"/>
        <w:ind w:left="0"/>
        <w:jc w:val="both"/>
      </w:pPr>
      <w:r>
        <w:rPr>
          <w:rFonts w:ascii="Times New Roman"/>
          <w:b w:val="false"/>
          <w:i w:val="false"/>
          <w:color w:val="000000"/>
          <w:sz w:val="28"/>
        </w:rPr>
        <w:t>
      4) при смывах одновременный посев изделий (или их отдельных узлов и составных частей) производится в 2 пробирки, содержащие не менее 10 мл указанной выше питательной среды. В емкость наливается объем среды достаточный для полного погружения пробы;</w:t>
      </w:r>
    </w:p>
    <w:bookmarkEnd w:id="375"/>
    <w:bookmarkStart w:name="z383" w:id="376"/>
    <w:p>
      <w:pPr>
        <w:spacing w:after="0"/>
        <w:ind w:left="0"/>
        <w:jc w:val="both"/>
      </w:pPr>
      <w:r>
        <w:rPr>
          <w:rFonts w:ascii="Times New Roman"/>
          <w:b w:val="false"/>
          <w:i w:val="false"/>
          <w:color w:val="000000"/>
          <w:sz w:val="28"/>
        </w:rPr>
        <w:t>
      5) посевы выдерживаются в термостате: одну пробирку с тиогликолевой средой при температуре в диапазоне от +350С до +370С, вторую пробирку с тиогликолевой средой инкубируют при +220С до +250С, в течение восьми суток. При помутнении питательной среды делаются мазки, которые окрашиваются по Грамму, и проводится микроскопия.</w:t>
      </w:r>
    </w:p>
    <w:bookmarkEnd w:id="376"/>
    <w:bookmarkStart w:name="z384" w:id="377"/>
    <w:p>
      <w:pPr>
        <w:spacing w:after="0"/>
        <w:ind w:left="0"/>
        <w:jc w:val="both"/>
      </w:pPr>
      <w:r>
        <w:rPr>
          <w:rFonts w:ascii="Times New Roman"/>
          <w:b w:val="false"/>
          <w:i w:val="false"/>
          <w:color w:val="000000"/>
          <w:sz w:val="28"/>
        </w:rPr>
        <w:t>
      122. Контроль микробной контаминации воздуха асептических боксов и отдельных производственных помещений (определение количества колоний образующими микроорганизмами (КОЕ), содержащихся в 1 м3 воздуха помещения) осуществляется путем исследования воздуха аспирационным и седиментационным методом.</w:t>
      </w:r>
    </w:p>
    <w:bookmarkEnd w:id="377"/>
    <w:bookmarkStart w:name="z385" w:id="378"/>
    <w:p>
      <w:pPr>
        <w:spacing w:after="0"/>
        <w:ind w:left="0"/>
        <w:jc w:val="both"/>
      </w:pPr>
      <w:r>
        <w:rPr>
          <w:rFonts w:ascii="Times New Roman"/>
          <w:b w:val="false"/>
          <w:i w:val="false"/>
          <w:color w:val="000000"/>
          <w:sz w:val="28"/>
        </w:rPr>
        <w:t xml:space="preserve">
      Пробы воздуха отбираются аспирационным методом с помощью аппарата Кротова, ПАБ, ПОВ-1 и других аналогичных моделей. Скорость протягивания воздуха через аппарат составляет 25 литр/минут. </w:t>
      </w:r>
    </w:p>
    <w:bookmarkEnd w:id="378"/>
    <w:bookmarkStart w:name="z386" w:id="379"/>
    <w:p>
      <w:pPr>
        <w:spacing w:after="0"/>
        <w:ind w:left="0"/>
        <w:jc w:val="both"/>
      </w:pPr>
      <w:r>
        <w:rPr>
          <w:rFonts w:ascii="Times New Roman"/>
          <w:b w:val="false"/>
          <w:i w:val="false"/>
          <w:color w:val="000000"/>
          <w:sz w:val="28"/>
        </w:rPr>
        <w:t>
      Для определения общего содержания микроорганизмов пропускается 100 литров воздуха, для определения St. Аureus пропускается 250 литров воздуха.</w:t>
      </w:r>
    </w:p>
    <w:bookmarkEnd w:id="379"/>
    <w:bookmarkStart w:name="z387" w:id="380"/>
    <w:p>
      <w:pPr>
        <w:spacing w:after="0"/>
        <w:ind w:left="0"/>
        <w:jc w:val="both"/>
      </w:pPr>
      <w:r>
        <w:rPr>
          <w:rFonts w:ascii="Times New Roman"/>
          <w:b w:val="false"/>
          <w:i w:val="false"/>
          <w:color w:val="000000"/>
          <w:sz w:val="28"/>
        </w:rPr>
        <w:t xml:space="preserve">
      При отсутствии пробоотборников допускается исследование микрофлоры воздуха закрытых помещений методом седиментации (оседания) микрофлоры на чашки Петри с агаровыми средами. </w:t>
      </w:r>
    </w:p>
    <w:bookmarkEnd w:id="380"/>
    <w:bookmarkStart w:name="z388" w:id="381"/>
    <w:p>
      <w:pPr>
        <w:spacing w:after="0"/>
        <w:ind w:left="0"/>
        <w:jc w:val="both"/>
      </w:pPr>
      <w:r>
        <w:rPr>
          <w:rFonts w:ascii="Times New Roman"/>
          <w:b w:val="false"/>
          <w:i w:val="false"/>
          <w:color w:val="000000"/>
          <w:sz w:val="28"/>
        </w:rPr>
        <w:t>
      Отбор проб производится на 2 чашки мясопептонного агара (МПА) в течение 10 минут для определения общей обсемененности воздуха и на желточно-солевой агар (ЖСА) в течение 20 минут для определения содержания St. Аureus.</w:t>
      </w:r>
    </w:p>
    <w:bookmarkEnd w:id="381"/>
    <w:bookmarkStart w:name="z389" w:id="382"/>
    <w:p>
      <w:pPr>
        <w:spacing w:after="0"/>
        <w:ind w:left="0"/>
        <w:jc w:val="both"/>
      </w:pPr>
      <w:r>
        <w:rPr>
          <w:rFonts w:ascii="Times New Roman"/>
          <w:b w:val="false"/>
          <w:i w:val="false"/>
          <w:color w:val="000000"/>
          <w:sz w:val="28"/>
        </w:rPr>
        <w:t>
      Отбор проб воздуха производится при соблюдении следующих условий:</w:t>
      </w:r>
    </w:p>
    <w:bookmarkEnd w:id="382"/>
    <w:bookmarkStart w:name="z390" w:id="383"/>
    <w:p>
      <w:pPr>
        <w:spacing w:after="0"/>
        <w:ind w:left="0"/>
        <w:jc w:val="both"/>
      </w:pPr>
      <w:r>
        <w:rPr>
          <w:rFonts w:ascii="Times New Roman"/>
          <w:b w:val="false"/>
          <w:i w:val="false"/>
          <w:color w:val="000000"/>
          <w:sz w:val="28"/>
        </w:rPr>
        <w:t>
      1) уровень высоты отбора проб должен соответствовать высоте рабочего стола;</w:t>
      </w:r>
    </w:p>
    <w:bookmarkEnd w:id="383"/>
    <w:bookmarkStart w:name="z391" w:id="384"/>
    <w:p>
      <w:pPr>
        <w:spacing w:after="0"/>
        <w:ind w:left="0"/>
        <w:jc w:val="both"/>
      </w:pPr>
      <w:r>
        <w:rPr>
          <w:rFonts w:ascii="Times New Roman"/>
          <w:b w:val="false"/>
          <w:i w:val="false"/>
          <w:color w:val="000000"/>
          <w:sz w:val="28"/>
        </w:rPr>
        <w:t>
      2) закрытые окна и двери;</w:t>
      </w:r>
    </w:p>
    <w:bookmarkEnd w:id="384"/>
    <w:bookmarkStart w:name="z392" w:id="385"/>
    <w:p>
      <w:pPr>
        <w:spacing w:after="0"/>
        <w:ind w:left="0"/>
        <w:jc w:val="both"/>
      </w:pPr>
      <w:r>
        <w:rPr>
          <w:rFonts w:ascii="Times New Roman"/>
          <w:b w:val="false"/>
          <w:i w:val="false"/>
          <w:color w:val="000000"/>
          <w:sz w:val="28"/>
        </w:rPr>
        <w:t>
      3) не раньше, чем через 30 минут после влажной уборки помещения и отключения бактерицидных ламп.</w:t>
      </w:r>
    </w:p>
    <w:bookmarkEnd w:id="385"/>
    <w:bookmarkStart w:name="z393" w:id="386"/>
    <w:p>
      <w:pPr>
        <w:spacing w:after="0"/>
        <w:ind w:left="0"/>
        <w:jc w:val="both"/>
      </w:pPr>
      <w:r>
        <w:rPr>
          <w:rFonts w:ascii="Times New Roman"/>
          <w:b w:val="false"/>
          <w:i w:val="false"/>
          <w:color w:val="000000"/>
          <w:sz w:val="28"/>
        </w:rPr>
        <w:t>
      Посевы инкубируются при температуре от +35оС до +37оС в течении 24 часов, затем оставляются на 24 часа при температуре в диапазоне от +22оС до +25оС. После чего, подсчитывается общее количество выросших колоний на 2 чашках Петри и производится перерасчет на количество микроорганизмов в 1 м3 воздуха, выводится среднеарифметическая цифра (сумма количества бактерий, выросших на 2 чашках Петри) которая делится на 2, полученная цифра умножается на 80 (при диаметре чашки Петри 9 см - площадь чашки составляет 80см</w:t>
      </w:r>
      <w:r>
        <w:rPr>
          <w:rFonts w:ascii="Times New Roman"/>
          <w:b w:val="false"/>
          <w:i w:val="false"/>
          <w:color w:val="000000"/>
          <w:vertAlign w:val="superscript"/>
        </w:rPr>
        <w:t>2</w:t>
      </w:r>
      <w:r>
        <w:rPr>
          <w:rFonts w:ascii="Times New Roman"/>
          <w:b w:val="false"/>
          <w:i w:val="false"/>
          <w:color w:val="000000"/>
          <w:sz w:val="28"/>
        </w:rPr>
        <w:t>) при этом и получается количество колоний в 1м3 воздуха.</w:t>
      </w:r>
    </w:p>
    <w:bookmarkEnd w:id="386"/>
    <w:bookmarkStart w:name="z394" w:id="387"/>
    <w:p>
      <w:pPr>
        <w:spacing w:after="0"/>
        <w:ind w:left="0"/>
        <w:jc w:val="both"/>
      </w:pPr>
      <w:r>
        <w:rPr>
          <w:rFonts w:ascii="Times New Roman"/>
          <w:b w:val="false"/>
          <w:i w:val="false"/>
          <w:color w:val="000000"/>
          <w:sz w:val="28"/>
        </w:rPr>
        <w:t>
      Пример расчета: на 2 чашках диаметром 9см выросло по 7 колоний, сначала рассчитывается среднее арифметическое значение от общего количества колоний в обеих чашках, путем сложения количества колоний в обеих чашках и деления полученной суммы на количество чашек (в данном примере на 2), далее полученное значение (7) умножается на площадь чашки (в данном примере составляющую 80 см</w:t>
      </w:r>
      <w:r>
        <w:rPr>
          <w:rFonts w:ascii="Times New Roman"/>
          <w:b w:val="false"/>
          <w:i w:val="false"/>
          <w:color w:val="000000"/>
          <w:vertAlign w:val="superscript"/>
        </w:rPr>
        <w:t>2</w:t>
      </w:r>
      <w:r>
        <w:rPr>
          <w:rFonts w:ascii="Times New Roman"/>
          <w:b w:val="false"/>
          <w:i w:val="false"/>
          <w:color w:val="000000"/>
          <w:sz w:val="28"/>
        </w:rPr>
        <w:t>), в результате определяется количество колониеобразующих единиц в данном примере это число составило 560 КОЕ/ м</w:t>
      </w:r>
      <w:r>
        <w:rPr>
          <w:rFonts w:ascii="Times New Roman"/>
          <w:b w:val="false"/>
          <w:i w:val="false"/>
          <w:color w:val="000000"/>
          <w:vertAlign w:val="superscript"/>
        </w:rPr>
        <w:t>3</w:t>
      </w:r>
      <w:r>
        <w:rPr>
          <w:rFonts w:ascii="Times New Roman"/>
          <w:b w:val="false"/>
          <w:i w:val="false"/>
          <w:color w:val="000000"/>
          <w:sz w:val="28"/>
        </w:rPr>
        <w:t>). Если диаметр чашки равен 8 см, множитель составит 100; присутствие и количество плесневых грибов указывается отдельно.</w:t>
      </w:r>
    </w:p>
    <w:bookmarkEnd w:id="387"/>
    <w:bookmarkStart w:name="z395" w:id="388"/>
    <w:p>
      <w:pPr>
        <w:spacing w:after="0"/>
        <w:ind w:left="0"/>
        <w:jc w:val="both"/>
      </w:pPr>
      <w:r>
        <w:rPr>
          <w:rFonts w:ascii="Times New Roman"/>
          <w:b w:val="false"/>
          <w:i w:val="false"/>
          <w:color w:val="000000"/>
          <w:sz w:val="28"/>
        </w:rPr>
        <w:t>
      123. Для выявления St. Аureus производится посев на одну из питательных сред: желточно-солевой, молочно-солевой или молочно-желточно-солевой агар или на другие питательные среды, зарегистрированные и разрешенные к применению на территории Республики Казахстан.</w:t>
      </w:r>
    </w:p>
    <w:bookmarkEnd w:id="388"/>
    <w:bookmarkStart w:name="z396" w:id="389"/>
    <w:p>
      <w:pPr>
        <w:spacing w:after="0"/>
        <w:ind w:left="0"/>
        <w:jc w:val="both"/>
      </w:pPr>
      <w:r>
        <w:rPr>
          <w:rFonts w:ascii="Times New Roman"/>
          <w:b w:val="false"/>
          <w:i w:val="false"/>
          <w:color w:val="000000"/>
          <w:sz w:val="28"/>
        </w:rPr>
        <w:t>
      После инкубации проводится просмотр чашек для определения характера и массивности роста колоний, с последующим снятием с плотных солевых сред на скошенный питательный агар колоний стафилококков, образующих радужный венчик и пигментированные колонии. При отсутствии на чашках пигментированных колоний и колоний с положительной лецитовителлазной активностью для исследования снимаются безпигментные колонии и колонии с отсутствием лецитовителлазной активности, похожие по морфологии на стафилококк. Отбирается не менее 2-х колоний различного вида.</w:t>
      </w:r>
    </w:p>
    <w:bookmarkEnd w:id="389"/>
    <w:bookmarkStart w:name="z397" w:id="390"/>
    <w:p>
      <w:pPr>
        <w:spacing w:after="0"/>
        <w:ind w:left="0"/>
        <w:jc w:val="both"/>
      </w:pPr>
      <w:r>
        <w:rPr>
          <w:rFonts w:ascii="Times New Roman"/>
          <w:b w:val="false"/>
          <w:i w:val="false"/>
          <w:color w:val="000000"/>
          <w:sz w:val="28"/>
        </w:rPr>
        <w:t>
       Пробирки с посевами помещаются в термостат при температуре от +35°С до +37°С на 18-20 часов. После суточной инкубации у выделенных штаммов проверяется морфология, тинкториальные свойства (окраска по Грамму) и наличие плазмокоагулирующей активности и хлопьеобразующего фактора.</w:t>
      </w:r>
    </w:p>
    <w:bookmarkEnd w:id="390"/>
    <w:bookmarkStart w:name="z398" w:id="391"/>
    <w:p>
      <w:pPr>
        <w:spacing w:after="0"/>
        <w:ind w:left="0"/>
        <w:jc w:val="both"/>
      </w:pPr>
      <w:r>
        <w:rPr>
          <w:rFonts w:ascii="Times New Roman"/>
          <w:b w:val="false"/>
          <w:i w:val="false"/>
          <w:color w:val="000000"/>
          <w:sz w:val="28"/>
        </w:rPr>
        <w:t>
      Для идентификации коагулазоположительных стафилококков используются 2-3 доступных теста помимо реакции плазмокоагуляции.</w:t>
      </w:r>
    </w:p>
    <w:bookmarkEnd w:id="391"/>
    <w:bookmarkStart w:name="z399" w:id="392"/>
    <w:p>
      <w:pPr>
        <w:spacing w:after="0"/>
        <w:ind w:left="0"/>
        <w:jc w:val="both"/>
      </w:pPr>
      <w:r>
        <w:rPr>
          <w:rFonts w:ascii="Times New Roman"/>
          <w:b w:val="false"/>
          <w:i w:val="false"/>
          <w:color w:val="000000"/>
          <w:sz w:val="28"/>
        </w:rPr>
        <w:t>
      Принадлежность культуры, обладающей типичной морфологией, плазмокоагулирующей активностью, при отсутствии пигмента и хлопьеобразования, к виду коагулазоположительных стафилококков определяется по таблице.</w:t>
      </w:r>
    </w:p>
    <w:bookmarkEnd w:id="3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401" w:id="393"/>
    <w:p>
      <w:pPr>
        <w:spacing w:after="0"/>
        <w:ind w:left="0"/>
        <w:jc w:val="both"/>
      </w:pPr>
      <w:r>
        <w:rPr>
          <w:rFonts w:ascii="Times New Roman"/>
          <w:b w:val="false"/>
          <w:i w:val="false"/>
          <w:color w:val="000000"/>
          <w:sz w:val="28"/>
        </w:rPr>
        <w:t>
      Микробиологическая чистота субстанций и вспомогательных веществ, используемых при производстве продуктов крови</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997"/>
        <w:gridCol w:w="933"/>
        <w:gridCol w:w="951"/>
        <w:gridCol w:w="1524"/>
        <w:gridCol w:w="1524"/>
        <w:gridCol w:w="1524"/>
        <w:gridCol w:w="934"/>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стафилококка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Koaгуаза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Фогес-Проскауэра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кислоты в аэробных условиях из</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Хлопьеобразование</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Манит</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4"/>
          <w:p>
            <w:pPr>
              <w:spacing w:after="20"/>
              <w:ind w:left="20"/>
              <w:jc w:val="both"/>
            </w:pPr>
            <w:r>
              <w:rPr>
                <w:rFonts w:ascii="Times New Roman"/>
                <w:b w:val="false"/>
                <w:i w:val="false"/>
                <w:color w:val="000000"/>
                <w:sz w:val="20"/>
              </w:rPr>
              <w:t>
St.</w:t>
            </w:r>
            <w:r>
              <w:br/>
            </w:r>
            <w:r>
              <w:rPr>
                <w:rFonts w:ascii="Times New Roman"/>
                <w:b w:val="false"/>
                <w:i w:val="false"/>
                <w:color w:val="000000"/>
                <w:sz w:val="20"/>
              </w:rPr>
              <w:t>
aureus</w:t>
            </w:r>
          </w:p>
          <w:bookmarkEnd w:id="394"/>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5"/>
          <w:p>
            <w:pPr>
              <w:spacing w:after="20"/>
              <w:ind w:left="20"/>
              <w:jc w:val="both"/>
            </w:pPr>
            <w:r>
              <w:rPr>
                <w:rFonts w:ascii="Times New Roman"/>
                <w:b w:val="false"/>
                <w:i w:val="false"/>
                <w:color w:val="000000"/>
                <w:sz w:val="20"/>
              </w:rPr>
              <w:t>
St</w:t>
            </w:r>
            <w:r>
              <w:br/>
            </w:r>
            <w:r>
              <w:rPr>
                <w:rFonts w:ascii="Times New Roman"/>
                <w:b w:val="false"/>
                <w:i w:val="false"/>
                <w:color w:val="000000"/>
                <w:sz w:val="20"/>
              </w:rPr>
              <w:t>
</w:t>
            </w:r>
            <w:r>
              <w:rPr>
                <w:rFonts w:ascii="Times New Roman"/>
                <w:b w:val="false"/>
                <w:i w:val="false"/>
                <w:color w:val="000000"/>
                <w:sz w:val="20"/>
              </w:rPr>
              <w:t>inter-</w:t>
            </w:r>
            <w:r>
              <w:br/>
            </w:r>
            <w:r>
              <w:rPr>
                <w:rFonts w:ascii="Times New Roman"/>
                <w:b w:val="false"/>
                <w:i w:val="false"/>
                <w:color w:val="000000"/>
                <w:sz w:val="20"/>
              </w:rPr>
              <w:t>
meins</w:t>
            </w:r>
          </w:p>
          <w:bookmarkEnd w:id="395"/>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6"/>
          <w:p>
            <w:pPr>
              <w:spacing w:after="20"/>
              <w:ind w:left="20"/>
              <w:jc w:val="both"/>
            </w:pPr>
            <w:r>
              <w:rPr>
                <w:rFonts w:ascii="Times New Roman"/>
                <w:b w:val="false"/>
                <w:i w:val="false"/>
                <w:color w:val="000000"/>
                <w:sz w:val="20"/>
              </w:rPr>
              <w:t>
St</w:t>
            </w:r>
            <w:r>
              <w:br/>
            </w:r>
            <w:r>
              <w:rPr>
                <w:rFonts w:ascii="Times New Roman"/>
                <w:b w:val="false"/>
                <w:i w:val="false"/>
                <w:color w:val="000000"/>
                <w:sz w:val="20"/>
              </w:rPr>
              <w:t>
hyicus</w:t>
            </w:r>
          </w:p>
          <w:bookmarkEnd w:id="396"/>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06" w:id="397"/>
    <w:p>
      <w:pPr>
        <w:spacing w:after="0"/>
        <w:ind w:left="0"/>
        <w:jc w:val="both"/>
      </w:pPr>
      <w:r>
        <w:rPr>
          <w:rFonts w:ascii="Times New Roman"/>
          <w:b w:val="false"/>
          <w:i w:val="false"/>
          <w:color w:val="000000"/>
          <w:sz w:val="28"/>
        </w:rPr>
        <w:t>
      124. Контроль стерильности эффективности обработки рук персонала во время производственного процесса заготовки и переработки крови производится выборочно у нескольких работников, не реже одного раза в неделю, кожи локтевых сгибов доноров - не реже двух раз в неделю. Смывы с локтевых сгибов берутся в количестве от 3% донаций.</w:t>
      </w:r>
    </w:p>
    <w:bookmarkEnd w:id="397"/>
    <w:bookmarkStart w:name="z407" w:id="398"/>
    <w:p>
      <w:pPr>
        <w:spacing w:after="0"/>
        <w:ind w:left="0"/>
        <w:jc w:val="both"/>
      </w:pPr>
      <w:r>
        <w:rPr>
          <w:rFonts w:ascii="Times New Roman"/>
          <w:b w:val="false"/>
          <w:i w:val="false"/>
          <w:color w:val="000000"/>
          <w:sz w:val="28"/>
        </w:rPr>
        <w:t>
      Проверка эффективности обработки рук персонала производится одним из следующих методов:</w:t>
      </w:r>
    </w:p>
    <w:bookmarkEnd w:id="398"/>
    <w:bookmarkStart w:name="z408" w:id="399"/>
    <w:p>
      <w:pPr>
        <w:spacing w:after="0"/>
        <w:ind w:left="0"/>
        <w:jc w:val="both"/>
      </w:pPr>
      <w:r>
        <w:rPr>
          <w:rFonts w:ascii="Times New Roman"/>
          <w:b w:val="false"/>
          <w:i w:val="false"/>
          <w:color w:val="000000"/>
          <w:sz w:val="28"/>
        </w:rPr>
        <w:t>
      1) Взятия смыва с ладони, около ногтевых и межпальцевых пространств обеих рук персонала.</w:t>
      </w:r>
    </w:p>
    <w:bookmarkEnd w:id="399"/>
    <w:bookmarkStart w:name="z409" w:id="400"/>
    <w:p>
      <w:pPr>
        <w:spacing w:after="0"/>
        <w:ind w:left="0"/>
        <w:jc w:val="both"/>
      </w:pPr>
      <w:r>
        <w:rPr>
          <w:rFonts w:ascii="Times New Roman"/>
          <w:b w:val="false"/>
          <w:i w:val="false"/>
          <w:color w:val="000000"/>
          <w:sz w:val="28"/>
        </w:rPr>
        <w:t>
      Стерильные ватные тампоны на стеклянных, металлических или деревянных палочках, вмонтированных в пробирки с ватными пробками, заготавливаются заранее в лаборатории (в каждую пробирку с тампоном наливается в условиях бокса по 10 мл тиогликолевой среды таким образом, чтобы ватный тампон не касался жидкости).</w:t>
      </w:r>
    </w:p>
    <w:bookmarkEnd w:id="400"/>
    <w:bookmarkStart w:name="z410" w:id="401"/>
    <w:p>
      <w:pPr>
        <w:spacing w:after="0"/>
        <w:ind w:left="0"/>
        <w:jc w:val="both"/>
      </w:pPr>
      <w:r>
        <w:rPr>
          <w:rFonts w:ascii="Times New Roman"/>
          <w:b w:val="false"/>
          <w:i w:val="false"/>
          <w:color w:val="000000"/>
          <w:sz w:val="28"/>
        </w:rPr>
        <w:t>
      Непосредственно перед взятием смыва тампон увлажняется путем опускания его в тиогликолевую среду.</w:t>
      </w:r>
    </w:p>
    <w:bookmarkEnd w:id="401"/>
    <w:bookmarkStart w:name="z411" w:id="402"/>
    <w:p>
      <w:pPr>
        <w:spacing w:after="0"/>
        <w:ind w:left="0"/>
        <w:jc w:val="both"/>
      </w:pPr>
      <w:r>
        <w:rPr>
          <w:rFonts w:ascii="Times New Roman"/>
          <w:b w:val="false"/>
          <w:i w:val="false"/>
          <w:color w:val="000000"/>
          <w:sz w:val="28"/>
        </w:rPr>
        <w:t xml:space="preserve">
      2) Пальцами рук прикасаются к поверхности плотной питательной среды (МПА) в чашке Петри и делается несколько круговых движений. </w:t>
      </w:r>
    </w:p>
    <w:bookmarkEnd w:id="402"/>
    <w:bookmarkStart w:name="z412" w:id="403"/>
    <w:p>
      <w:pPr>
        <w:spacing w:after="0"/>
        <w:ind w:left="0"/>
        <w:jc w:val="both"/>
      </w:pPr>
      <w:r>
        <w:rPr>
          <w:rFonts w:ascii="Times New Roman"/>
          <w:b w:val="false"/>
          <w:i w:val="false"/>
          <w:color w:val="000000"/>
          <w:sz w:val="28"/>
        </w:rPr>
        <w:t>
      Проверка эффективности обработки локтевого сгиба донора производится на 3-4 см ниже места венепункции с помощью стерильных увлажненных ватных тампонов с тиогликолевой средой.</w:t>
      </w:r>
    </w:p>
    <w:bookmarkEnd w:id="403"/>
    <w:bookmarkStart w:name="z413" w:id="404"/>
    <w:p>
      <w:pPr>
        <w:spacing w:after="0"/>
        <w:ind w:left="0"/>
        <w:jc w:val="both"/>
      </w:pPr>
      <w:r>
        <w:rPr>
          <w:rFonts w:ascii="Times New Roman"/>
          <w:b w:val="false"/>
          <w:i w:val="false"/>
          <w:color w:val="000000"/>
          <w:sz w:val="28"/>
        </w:rPr>
        <w:t>
      "Засеянные" чашки и пробирки с тампонами термостатируются при температуре в диапазоне +22, +35ºС в течение двух суток.</w:t>
      </w:r>
    </w:p>
    <w:bookmarkEnd w:id="404"/>
    <w:bookmarkStart w:name="z414" w:id="405"/>
    <w:p>
      <w:pPr>
        <w:spacing w:after="0"/>
        <w:ind w:left="0"/>
        <w:jc w:val="both"/>
      </w:pPr>
      <w:r>
        <w:rPr>
          <w:rFonts w:ascii="Times New Roman"/>
          <w:b w:val="false"/>
          <w:i w:val="false"/>
          <w:color w:val="000000"/>
          <w:sz w:val="28"/>
        </w:rPr>
        <w:t>
      В норме кожа локтевых сгибов доноров и рук медицинского персонала должны быть стерильными.</w:t>
      </w:r>
    </w:p>
    <w:bookmarkEnd w:id="405"/>
    <w:bookmarkStart w:name="z415" w:id="406"/>
    <w:p>
      <w:pPr>
        <w:spacing w:after="0"/>
        <w:ind w:left="0"/>
        <w:jc w:val="both"/>
      </w:pPr>
      <w:r>
        <w:rPr>
          <w:rFonts w:ascii="Times New Roman"/>
          <w:b w:val="false"/>
          <w:i w:val="false"/>
          <w:color w:val="000000"/>
          <w:sz w:val="28"/>
        </w:rPr>
        <w:t>
      125. В помещениях, в которых проводятся исследования на стерильность крови, ее компонентов и препаратов, осуществляется контроль стерильности рабочих условий.</w:t>
      </w:r>
    </w:p>
    <w:bookmarkEnd w:id="406"/>
    <w:bookmarkStart w:name="z416" w:id="407"/>
    <w:p>
      <w:pPr>
        <w:spacing w:after="0"/>
        <w:ind w:left="0"/>
        <w:jc w:val="both"/>
      </w:pPr>
      <w:r>
        <w:rPr>
          <w:rFonts w:ascii="Times New Roman"/>
          <w:b w:val="false"/>
          <w:i w:val="false"/>
          <w:color w:val="000000"/>
          <w:sz w:val="28"/>
        </w:rPr>
        <w:t>
      126. При внутрилабораторном контроле стерильности проводятся следующие виды исследований:</w:t>
      </w:r>
    </w:p>
    <w:bookmarkEnd w:id="407"/>
    <w:bookmarkStart w:name="z417" w:id="408"/>
    <w:p>
      <w:pPr>
        <w:spacing w:after="0"/>
        <w:ind w:left="0"/>
        <w:jc w:val="both"/>
      </w:pPr>
      <w:r>
        <w:rPr>
          <w:rFonts w:ascii="Times New Roman"/>
          <w:b w:val="false"/>
          <w:i w:val="false"/>
          <w:color w:val="000000"/>
          <w:sz w:val="28"/>
        </w:rPr>
        <w:t>
      1) стерильности каждой партии приготовленной питательной среды;</w:t>
      </w:r>
    </w:p>
    <w:bookmarkEnd w:id="408"/>
    <w:bookmarkStart w:name="z418" w:id="409"/>
    <w:p>
      <w:pPr>
        <w:spacing w:after="0"/>
        <w:ind w:left="0"/>
        <w:jc w:val="both"/>
      </w:pPr>
      <w:r>
        <w:rPr>
          <w:rFonts w:ascii="Times New Roman"/>
          <w:b w:val="false"/>
          <w:i w:val="false"/>
          <w:color w:val="000000"/>
          <w:sz w:val="28"/>
        </w:rPr>
        <w:t>
      2) микробной контаминации воздуха в боксе;</w:t>
      </w:r>
    </w:p>
    <w:bookmarkEnd w:id="409"/>
    <w:bookmarkStart w:name="z419" w:id="410"/>
    <w:p>
      <w:pPr>
        <w:spacing w:after="0"/>
        <w:ind w:left="0"/>
        <w:jc w:val="both"/>
      </w:pPr>
      <w:r>
        <w:rPr>
          <w:rFonts w:ascii="Times New Roman"/>
          <w:b w:val="false"/>
          <w:i w:val="false"/>
          <w:color w:val="000000"/>
          <w:sz w:val="28"/>
        </w:rPr>
        <w:t>
      3) чистоты рук сотрудников при работе в боксе;</w:t>
      </w:r>
    </w:p>
    <w:bookmarkEnd w:id="410"/>
    <w:bookmarkStart w:name="z420" w:id="411"/>
    <w:p>
      <w:pPr>
        <w:spacing w:after="0"/>
        <w:ind w:left="0"/>
        <w:jc w:val="both"/>
      </w:pPr>
      <w:r>
        <w:rPr>
          <w:rFonts w:ascii="Times New Roman"/>
          <w:b w:val="false"/>
          <w:i w:val="false"/>
          <w:color w:val="000000"/>
          <w:sz w:val="28"/>
        </w:rPr>
        <w:t>
      4) работы сухожаровых шкафов, автоклавов;</w:t>
      </w:r>
    </w:p>
    <w:bookmarkEnd w:id="411"/>
    <w:bookmarkStart w:name="z421" w:id="412"/>
    <w:p>
      <w:pPr>
        <w:spacing w:after="0"/>
        <w:ind w:left="0"/>
        <w:jc w:val="both"/>
      </w:pPr>
      <w:r>
        <w:rPr>
          <w:rFonts w:ascii="Times New Roman"/>
          <w:b w:val="false"/>
          <w:i w:val="false"/>
          <w:color w:val="000000"/>
          <w:sz w:val="28"/>
        </w:rPr>
        <w:t>
      5) работы термостатов;</w:t>
      </w:r>
    </w:p>
    <w:bookmarkEnd w:id="412"/>
    <w:bookmarkStart w:name="z422" w:id="413"/>
    <w:p>
      <w:pPr>
        <w:spacing w:after="0"/>
        <w:ind w:left="0"/>
        <w:jc w:val="both"/>
      </w:pPr>
      <w:r>
        <w:rPr>
          <w:rFonts w:ascii="Times New Roman"/>
          <w:b w:val="false"/>
          <w:i w:val="false"/>
          <w:color w:val="000000"/>
          <w:sz w:val="28"/>
        </w:rPr>
        <w:t>
      6) температурного режима холодильников;</w:t>
      </w:r>
    </w:p>
    <w:bookmarkEnd w:id="413"/>
    <w:bookmarkStart w:name="z423" w:id="414"/>
    <w:p>
      <w:pPr>
        <w:spacing w:after="0"/>
        <w:ind w:left="0"/>
        <w:jc w:val="both"/>
      </w:pPr>
      <w:r>
        <w:rPr>
          <w:rFonts w:ascii="Times New Roman"/>
          <w:b w:val="false"/>
          <w:i w:val="false"/>
          <w:color w:val="000000"/>
          <w:sz w:val="28"/>
        </w:rPr>
        <w:t xml:space="preserve">
      7) контрольных проб с использованием заведомо стерильных препаратов. </w:t>
      </w:r>
    </w:p>
    <w:bookmarkEnd w:id="414"/>
    <w:bookmarkStart w:name="z424" w:id="415"/>
    <w:p>
      <w:pPr>
        <w:spacing w:after="0"/>
        <w:ind w:left="0"/>
        <w:jc w:val="both"/>
      </w:pPr>
      <w:r>
        <w:rPr>
          <w:rFonts w:ascii="Times New Roman"/>
          <w:b w:val="false"/>
          <w:i w:val="false"/>
          <w:color w:val="000000"/>
          <w:sz w:val="28"/>
        </w:rPr>
        <w:t>
      127. Ежедневно поверхности, оборудование бокса и предбокса подвергаются тщательной влажной уборке стерильной ветошью с применением любых дезинфицирующих и моющих средств, зарегистрированных в Республике Казахстан и разрешенных к применению органами и учреждениями Государственного санитарно-эпидемиологического надзора. Рабочий раствор дезинфицирующих и моющих средств готовится в концентрации в соответствии с утвержденными методическими указаниями.</w:t>
      </w:r>
    </w:p>
    <w:bookmarkEnd w:id="415"/>
    <w:bookmarkStart w:name="z425" w:id="416"/>
    <w:p>
      <w:pPr>
        <w:spacing w:after="0"/>
        <w:ind w:left="0"/>
        <w:jc w:val="both"/>
      </w:pPr>
      <w:r>
        <w:rPr>
          <w:rFonts w:ascii="Times New Roman"/>
          <w:b w:val="false"/>
          <w:i w:val="false"/>
          <w:color w:val="000000"/>
          <w:sz w:val="28"/>
        </w:rPr>
        <w:t>
      Норма расхода дезинфицирующих средств - 100-150 мл/м2.</w:t>
      </w:r>
    </w:p>
    <w:bookmarkEnd w:id="416"/>
    <w:bookmarkStart w:name="z426" w:id="417"/>
    <w:p>
      <w:pPr>
        <w:spacing w:after="0"/>
        <w:ind w:left="0"/>
        <w:jc w:val="both"/>
      </w:pPr>
      <w:r>
        <w:rPr>
          <w:rFonts w:ascii="Times New Roman"/>
          <w:b w:val="false"/>
          <w:i w:val="false"/>
          <w:color w:val="000000"/>
          <w:sz w:val="28"/>
        </w:rPr>
        <w:t>
      128. Бокс обрабатывается в резиновых перчатках и марлевой маске, а при необходимости - в респираторе.</w:t>
      </w:r>
    </w:p>
    <w:bookmarkEnd w:id="417"/>
    <w:bookmarkStart w:name="z427" w:id="418"/>
    <w:p>
      <w:pPr>
        <w:spacing w:after="0"/>
        <w:ind w:left="0"/>
        <w:jc w:val="both"/>
      </w:pPr>
      <w:r>
        <w:rPr>
          <w:rFonts w:ascii="Times New Roman"/>
          <w:b w:val="false"/>
          <w:i w:val="false"/>
          <w:color w:val="000000"/>
          <w:sz w:val="28"/>
        </w:rPr>
        <w:t>
      129. Для обеззараживания воздуха в боксе применяются бактерицидные лампы из расчета 2-2,5 ватт мощности на кубический метр, которые включаются не ранее, чем через 30 минут после окончания влажной уборки. Облучение проводится в течение 1,5-2 часов. Время работы бактерицидных ламп регистрируется в специальных журналах. Применение бактерицидных ламп должно соответствовать их техническим данным по паспорту.</w:t>
      </w:r>
    </w:p>
    <w:bookmarkEnd w:id="418"/>
    <w:bookmarkStart w:name="z428" w:id="419"/>
    <w:p>
      <w:pPr>
        <w:spacing w:after="0"/>
        <w:ind w:left="0"/>
        <w:jc w:val="both"/>
      </w:pPr>
      <w:r>
        <w:rPr>
          <w:rFonts w:ascii="Times New Roman"/>
          <w:b w:val="false"/>
          <w:i w:val="false"/>
          <w:color w:val="000000"/>
          <w:sz w:val="28"/>
        </w:rPr>
        <w:t>
      130. Генеральная уборка бокса проводится один раз в неделю дезинфицирующими средствами в концентрации, указанной в инструкции для вирусных и грибковых инфекций. После проведения генеральной уборки бактерицидные лампы включаются на 2 часа.</w:t>
      </w:r>
    </w:p>
    <w:bookmarkEnd w:id="419"/>
    <w:bookmarkStart w:name="z429" w:id="420"/>
    <w:p>
      <w:pPr>
        <w:spacing w:after="0"/>
        <w:ind w:left="0"/>
        <w:jc w:val="both"/>
      </w:pPr>
      <w:r>
        <w:rPr>
          <w:rFonts w:ascii="Times New Roman"/>
          <w:b w:val="false"/>
          <w:i w:val="false"/>
          <w:color w:val="000000"/>
          <w:sz w:val="28"/>
        </w:rPr>
        <w:t>
      131. При обнаружении в воздухе боксов грибов и плесени, проводится внеочередная генеральная уборка.</w:t>
      </w:r>
    </w:p>
    <w:bookmarkEnd w:id="420"/>
    <w:bookmarkStart w:name="z430" w:id="421"/>
    <w:p>
      <w:pPr>
        <w:spacing w:after="0"/>
        <w:ind w:left="0"/>
        <w:jc w:val="both"/>
      </w:pPr>
      <w:r>
        <w:rPr>
          <w:rFonts w:ascii="Times New Roman"/>
          <w:b w:val="false"/>
          <w:i w:val="false"/>
          <w:color w:val="000000"/>
          <w:sz w:val="28"/>
        </w:rPr>
        <w:t>
      132. Производится чередование дезинфицирующих средств для предотвращения появления устойчивых форм микроорганизмов.</w:t>
      </w:r>
    </w:p>
    <w:bookmarkEnd w:id="421"/>
    <w:bookmarkStart w:name="z431" w:id="422"/>
    <w:p>
      <w:pPr>
        <w:spacing w:after="0"/>
        <w:ind w:left="0"/>
        <w:jc w:val="both"/>
      </w:pPr>
      <w:r>
        <w:rPr>
          <w:rFonts w:ascii="Times New Roman"/>
          <w:b w:val="false"/>
          <w:i w:val="false"/>
          <w:color w:val="000000"/>
          <w:sz w:val="28"/>
        </w:rPr>
        <w:t>
      133. Пробирки (бутылки, колбы) с бактериальным ростом продукции после обеззараживания утилизируются.</w:t>
      </w:r>
    </w:p>
    <w:bookmarkEnd w:id="422"/>
    <w:bookmarkStart w:name="z432" w:id="423"/>
    <w:p>
      <w:pPr>
        <w:spacing w:after="0"/>
        <w:ind w:left="0"/>
        <w:jc w:val="both"/>
      </w:pPr>
      <w:r>
        <w:rPr>
          <w:rFonts w:ascii="Times New Roman"/>
          <w:b w:val="false"/>
          <w:i w:val="false"/>
          <w:color w:val="000000"/>
          <w:sz w:val="28"/>
        </w:rPr>
        <w:t>
      После работы питательные среды без бактериального роста собираются в емкости и после обеззараживания сливаются в канализацию.</w:t>
      </w:r>
    </w:p>
    <w:bookmarkEnd w:id="423"/>
    <w:bookmarkStart w:name="z433" w:id="424"/>
    <w:p>
      <w:pPr>
        <w:spacing w:after="0"/>
        <w:ind w:left="0"/>
        <w:jc w:val="both"/>
      </w:pPr>
      <w:r>
        <w:rPr>
          <w:rFonts w:ascii="Times New Roman"/>
          <w:b w:val="false"/>
          <w:i w:val="false"/>
          <w:color w:val="000000"/>
          <w:sz w:val="28"/>
        </w:rPr>
        <w:t>
      134. Использованная лабораторная посуда (чашки Петри, пробирки, колбы, бутылки и т.д.) и резиновые груши помещаются в 4 % раствор перекиси водорода с 0,5 % моющим средством или любое дезинфицирующее средство с моющим эффектом, зарегистрированное в Республике Казахстан. В пипетки, перед погружением в раствор, предварительно насасывается этот раствор с помощью резинового баллончика. Выдерживается экспозиция, обеспечивающая надежную дезинфекцию и предстерилизационную очистку. Посуда моется ершами в этом же растворе и многократно (8-10 раз) ополаскивается вначале обычной проточной водой до полного удаления запаха дезинфицирующего средства, а затем очищенной водой, после чего производится их дальнейшая обработка.</w:t>
      </w:r>
    </w:p>
    <w:bookmarkEnd w:id="424"/>
    <w:bookmarkStart w:name="z434" w:id="425"/>
    <w:p>
      <w:pPr>
        <w:spacing w:after="0"/>
        <w:ind w:left="0"/>
        <w:jc w:val="both"/>
      </w:pPr>
      <w:r>
        <w:rPr>
          <w:rFonts w:ascii="Times New Roman"/>
          <w:b w:val="false"/>
          <w:i w:val="false"/>
          <w:color w:val="000000"/>
          <w:sz w:val="28"/>
        </w:rPr>
        <w:t>
      135. Сушится посуда при комнатной температуре (холодная сушка) или в сухожаровом шкафу при температуре +85-90</w:t>
      </w:r>
      <w:r>
        <w:rPr>
          <w:rFonts w:ascii="Times New Roman"/>
          <w:b w:val="false"/>
          <w:i w:val="false"/>
          <w:color w:val="000000"/>
          <w:vertAlign w:val="superscript"/>
        </w:rPr>
        <w:t>0</w:t>
      </w:r>
      <w:r>
        <w:rPr>
          <w:rFonts w:ascii="Times New Roman"/>
          <w:b w:val="false"/>
          <w:i w:val="false"/>
          <w:color w:val="000000"/>
          <w:sz w:val="28"/>
        </w:rPr>
        <w:t>С. Высушенная посуда просматривается на свет. Стекло должно быть совершенно прозрачным без матового налета и пятен. Сухая посуда закрывается (в пробирки, бутылки вставляются пробки, к чашкам Петри подбираются крышки) и помещается в пеналы или заворачивается в бумагу. У колб и бутылок горловина дополнительно обертывается бумажными колпачками.</w:t>
      </w:r>
    </w:p>
    <w:bookmarkEnd w:id="425"/>
    <w:bookmarkStart w:name="z435" w:id="426"/>
    <w:p>
      <w:pPr>
        <w:spacing w:after="0"/>
        <w:ind w:left="0"/>
        <w:jc w:val="both"/>
      </w:pPr>
      <w:r>
        <w:rPr>
          <w:rFonts w:ascii="Times New Roman"/>
          <w:b w:val="false"/>
          <w:i w:val="false"/>
          <w:color w:val="000000"/>
          <w:sz w:val="28"/>
        </w:rPr>
        <w:t>
      136. Посуда стерилизуется сухим горячим воздухом при температуре 180</w:t>
      </w:r>
      <w:r>
        <w:rPr>
          <w:rFonts w:ascii="Times New Roman"/>
          <w:b w:val="false"/>
          <w:i w:val="false"/>
          <w:color w:val="000000"/>
          <w:vertAlign w:val="superscript"/>
        </w:rPr>
        <w:t>0</w:t>
      </w:r>
      <w:r>
        <w:rPr>
          <w:rFonts w:ascii="Times New Roman"/>
          <w:b w:val="false"/>
          <w:i w:val="false"/>
          <w:color w:val="000000"/>
          <w:sz w:val="28"/>
        </w:rPr>
        <w:t>С - 190</w:t>
      </w:r>
      <w:r>
        <w:rPr>
          <w:rFonts w:ascii="Times New Roman"/>
          <w:b w:val="false"/>
          <w:i w:val="false"/>
          <w:color w:val="000000"/>
          <w:vertAlign w:val="superscript"/>
        </w:rPr>
        <w:t>0</w:t>
      </w:r>
      <w:r>
        <w:rPr>
          <w:rFonts w:ascii="Times New Roman"/>
          <w:b w:val="false"/>
          <w:i w:val="false"/>
          <w:color w:val="000000"/>
          <w:sz w:val="28"/>
        </w:rPr>
        <w:t>С - 60 минут, при температуре 160</w:t>
      </w:r>
      <w:r>
        <w:rPr>
          <w:rFonts w:ascii="Times New Roman"/>
          <w:b w:val="false"/>
          <w:i w:val="false"/>
          <w:color w:val="000000"/>
          <w:vertAlign w:val="superscript"/>
        </w:rPr>
        <w:t>0</w:t>
      </w:r>
      <w:r>
        <w:rPr>
          <w:rFonts w:ascii="Times New Roman"/>
          <w:b w:val="false"/>
          <w:i w:val="false"/>
          <w:color w:val="000000"/>
          <w:sz w:val="28"/>
        </w:rPr>
        <w:t>С - 170</w:t>
      </w:r>
      <w:r>
        <w:rPr>
          <w:rFonts w:ascii="Times New Roman"/>
          <w:b w:val="false"/>
          <w:i w:val="false"/>
          <w:color w:val="000000"/>
          <w:vertAlign w:val="superscript"/>
        </w:rPr>
        <w:t>0</w:t>
      </w:r>
      <w:r>
        <w:rPr>
          <w:rFonts w:ascii="Times New Roman"/>
          <w:b w:val="false"/>
          <w:i w:val="false"/>
          <w:color w:val="000000"/>
          <w:sz w:val="28"/>
        </w:rPr>
        <w:t>С - 150 минут, или водяным насыщенным паром под избыточным давлением при 2,0 (±0,2) кгс/см</w:t>
      </w:r>
      <w:r>
        <w:rPr>
          <w:rFonts w:ascii="Times New Roman"/>
          <w:b w:val="false"/>
          <w:i w:val="false"/>
          <w:color w:val="000000"/>
          <w:vertAlign w:val="superscript"/>
        </w:rPr>
        <w:t>2</w:t>
      </w:r>
      <w:r>
        <w:rPr>
          <w:rFonts w:ascii="Times New Roman"/>
          <w:b w:val="false"/>
          <w:i w:val="false"/>
          <w:color w:val="000000"/>
          <w:sz w:val="28"/>
        </w:rPr>
        <w:t xml:space="preserve"> /+132 +134</w:t>
      </w:r>
      <w:r>
        <w:rPr>
          <w:rFonts w:ascii="Times New Roman"/>
          <w:b w:val="false"/>
          <w:i w:val="false"/>
          <w:color w:val="000000"/>
          <w:vertAlign w:val="superscript"/>
        </w:rPr>
        <w:t>0</w:t>
      </w:r>
      <w:r>
        <w:rPr>
          <w:rFonts w:ascii="Times New Roman"/>
          <w:b w:val="false"/>
          <w:i w:val="false"/>
          <w:color w:val="000000"/>
          <w:sz w:val="28"/>
        </w:rPr>
        <w:t xml:space="preserve"> С/ - 20-22 минуты, при 1,1 (±0,2) кгс/см2 /+120</w:t>
      </w:r>
      <w:r>
        <w:rPr>
          <w:rFonts w:ascii="Times New Roman"/>
          <w:b w:val="false"/>
          <w:i w:val="false"/>
          <w:color w:val="000000"/>
          <w:vertAlign w:val="superscript"/>
        </w:rPr>
        <w:t>0</w:t>
      </w:r>
      <w:r>
        <w:rPr>
          <w:rFonts w:ascii="Times New Roman"/>
          <w:b w:val="false"/>
          <w:i w:val="false"/>
          <w:color w:val="000000"/>
          <w:sz w:val="28"/>
        </w:rPr>
        <w:t>С - +122</w:t>
      </w:r>
      <w:r>
        <w:rPr>
          <w:rFonts w:ascii="Times New Roman"/>
          <w:b w:val="false"/>
          <w:i w:val="false"/>
          <w:color w:val="000000"/>
          <w:vertAlign w:val="superscript"/>
        </w:rPr>
        <w:t>0</w:t>
      </w:r>
      <w:r>
        <w:rPr>
          <w:rFonts w:ascii="Times New Roman"/>
          <w:b w:val="false"/>
          <w:i w:val="false"/>
          <w:color w:val="000000"/>
          <w:sz w:val="28"/>
        </w:rPr>
        <w:t>С/ - 45-48 минут.</w:t>
      </w:r>
    </w:p>
    <w:bookmarkEnd w:id="426"/>
    <w:bookmarkStart w:name="z436" w:id="427"/>
    <w:p>
      <w:pPr>
        <w:spacing w:after="0"/>
        <w:ind w:left="0"/>
        <w:jc w:val="both"/>
      </w:pPr>
      <w:r>
        <w:rPr>
          <w:rFonts w:ascii="Times New Roman"/>
          <w:b w:val="false"/>
          <w:i w:val="false"/>
          <w:color w:val="000000"/>
          <w:sz w:val="28"/>
        </w:rPr>
        <w:t>
      137. Подготовка питательных сред к исследованиям (варка, розлив, стерилизация, хранение) проводится в соответствии с инструкциями производителя.</w:t>
      </w:r>
    </w:p>
    <w:bookmarkEnd w:id="427"/>
    <w:bookmarkStart w:name="z437" w:id="428"/>
    <w:p>
      <w:pPr>
        <w:spacing w:after="0"/>
        <w:ind w:left="0"/>
        <w:jc w:val="both"/>
      </w:pPr>
      <w:r>
        <w:rPr>
          <w:rFonts w:ascii="Times New Roman"/>
          <w:b w:val="false"/>
          <w:i w:val="false"/>
          <w:color w:val="000000"/>
          <w:sz w:val="28"/>
        </w:rPr>
        <w:t>
       Контроль каждой приготовленной партии питательных сред, после автоклавирования предусматривает оценку их качества по стерильности путем термостатирования контрольных образцов (не менее 2 % от партии) в течение 48 часов.</w:t>
      </w:r>
    </w:p>
    <w:bookmarkEnd w:id="428"/>
    <w:bookmarkStart w:name="z438" w:id="429"/>
    <w:p>
      <w:pPr>
        <w:spacing w:after="0"/>
        <w:ind w:left="0"/>
        <w:jc w:val="both"/>
      </w:pPr>
      <w:r>
        <w:rPr>
          <w:rFonts w:ascii="Times New Roman"/>
          <w:b w:val="false"/>
          <w:i w:val="false"/>
          <w:color w:val="000000"/>
          <w:sz w:val="28"/>
        </w:rPr>
        <w:t>
      138. Контрольные образцы тиогликолевой среды, предназначенной для обнаружения бактерий, инкубируются в течение 48 часов при температуре от +35 до +37</w:t>
      </w:r>
      <w:r>
        <w:rPr>
          <w:rFonts w:ascii="Times New Roman"/>
          <w:b w:val="false"/>
          <w:i w:val="false"/>
          <w:color w:val="000000"/>
          <w:vertAlign w:val="superscript"/>
        </w:rPr>
        <w:t>0</w:t>
      </w:r>
      <w:r>
        <w:rPr>
          <w:rFonts w:ascii="Times New Roman"/>
          <w:b w:val="false"/>
          <w:i w:val="false"/>
          <w:color w:val="000000"/>
          <w:sz w:val="28"/>
        </w:rPr>
        <w:t>С.</w:t>
      </w:r>
    </w:p>
    <w:bookmarkEnd w:id="429"/>
    <w:bookmarkStart w:name="z439" w:id="430"/>
    <w:p>
      <w:pPr>
        <w:spacing w:after="0"/>
        <w:ind w:left="0"/>
        <w:jc w:val="both"/>
      </w:pPr>
      <w:r>
        <w:rPr>
          <w:rFonts w:ascii="Times New Roman"/>
          <w:b w:val="false"/>
          <w:i w:val="false"/>
          <w:color w:val="000000"/>
          <w:sz w:val="28"/>
        </w:rPr>
        <w:t>
      139. Учет результатов проводится путем визуального просмотра образцов. Во время термостатирования рост микроорганизмов не должен наблюдаться. В случае пророста (помутнения) среды в оставленных на контроль образцах, бракуется вся партия. Образцы сред, выдержанные в термостате, для исследований не используются.</w:t>
      </w:r>
    </w:p>
    <w:bookmarkEnd w:id="430"/>
    <w:bookmarkStart w:name="z440" w:id="431"/>
    <w:p>
      <w:pPr>
        <w:spacing w:after="0"/>
        <w:ind w:left="0"/>
        <w:jc w:val="both"/>
      </w:pPr>
      <w:r>
        <w:rPr>
          <w:rFonts w:ascii="Times New Roman"/>
          <w:b w:val="false"/>
          <w:i w:val="false"/>
          <w:color w:val="000000"/>
          <w:sz w:val="28"/>
        </w:rPr>
        <w:t>
      140. Одновременно с исследуемыми образцами продукции проводится параллельный контроль питательных сред (не менее одного образца каждой питательной среды) в течение всего периода их термостатирования.</w:t>
      </w:r>
    </w:p>
    <w:bookmarkEnd w:id="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Требованиям к медицинскому</w:t>
            </w:r>
            <w:r>
              <w:br/>
            </w:r>
            <w:r>
              <w:rPr>
                <w:rFonts w:ascii="Times New Roman"/>
                <w:b w:val="false"/>
                <w:i w:val="false"/>
                <w:color w:val="000000"/>
                <w:sz w:val="20"/>
              </w:rPr>
              <w:t>освидетельствованию доноров</w:t>
            </w:r>
            <w:r>
              <w:br/>
            </w:r>
            <w:r>
              <w:rPr>
                <w:rFonts w:ascii="Times New Roman"/>
                <w:b w:val="false"/>
                <w:i w:val="false"/>
                <w:color w:val="000000"/>
                <w:sz w:val="20"/>
              </w:rPr>
              <w:t xml:space="preserve">крови и ее компонентов и </w:t>
            </w:r>
            <w:r>
              <w:br/>
            </w:r>
            <w:r>
              <w:rPr>
                <w:rFonts w:ascii="Times New Roman"/>
                <w:b w:val="false"/>
                <w:i w:val="false"/>
                <w:color w:val="000000"/>
                <w:sz w:val="20"/>
              </w:rPr>
              <w:t xml:space="preserve">безопасности и качеству при производстве </w:t>
            </w:r>
            <w:r>
              <w:br/>
            </w:r>
            <w:r>
              <w:rPr>
                <w:rFonts w:ascii="Times New Roman"/>
                <w:b w:val="false"/>
                <w:i w:val="false"/>
                <w:color w:val="000000"/>
                <w:sz w:val="20"/>
              </w:rPr>
              <w:t>продуктов крови для медицинского применения</w:t>
            </w:r>
          </w:p>
        </w:tc>
      </w:tr>
    </w:tbl>
    <w:bookmarkStart w:name="z442" w:id="432"/>
    <w:p>
      <w:pPr>
        <w:spacing w:after="0"/>
        <w:ind w:left="0"/>
        <w:jc w:val="left"/>
      </w:pPr>
      <w:r>
        <w:rPr>
          <w:rFonts w:ascii="Times New Roman"/>
          <w:b/>
          <w:i w:val="false"/>
          <w:color w:val="000000"/>
        </w:rPr>
        <w:t xml:space="preserve"> Нормы показателей лабораторных исследований для доноров крови и ее компонентов</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1164"/>
        <w:gridCol w:w="7918"/>
        <w:gridCol w:w="2200"/>
      </w:tblGrid>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Пределы колебаний</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методы исследования</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3"/>
          <w:p>
            <w:pPr>
              <w:spacing w:after="20"/>
              <w:ind w:left="20"/>
              <w:jc w:val="both"/>
            </w:pPr>
            <w:r>
              <w:rPr>
                <w:rFonts w:ascii="Times New Roman"/>
                <w:b w:val="false"/>
                <w:i w:val="false"/>
                <w:color w:val="000000"/>
                <w:sz w:val="20"/>
              </w:rPr>
              <w:t xml:space="preserve">
Мужчины не менее 120 грамм/литр (далее – г/л), </w:t>
            </w:r>
            <w:r>
              <w:br/>
            </w:r>
            <w:r>
              <w:rPr>
                <w:rFonts w:ascii="Times New Roman"/>
                <w:b w:val="false"/>
                <w:i w:val="false"/>
                <w:color w:val="000000"/>
                <w:sz w:val="20"/>
              </w:rPr>
              <w:t>
Женщины - не менее 110 г/л</w:t>
            </w:r>
          </w:p>
          <w:bookmarkEnd w:id="433"/>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4"/>
          <w:p>
            <w:pPr>
              <w:spacing w:after="20"/>
              <w:ind w:left="20"/>
              <w:jc w:val="both"/>
            </w:pPr>
            <w:r>
              <w:rPr>
                <w:rFonts w:ascii="Times New Roman"/>
                <w:b w:val="false"/>
                <w:i w:val="false"/>
                <w:color w:val="000000"/>
                <w:sz w:val="20"/>
              </w:rPr>
              <w:t>
Колориметрические методы</w:t>
            </w:r>
            <w:r>
              <w:br/>
            </w:r>
            <w:r>
              <w:rPr>
                <w:rFonts w:ascii="Times New Roman"/>
                <w:b w:val="false"/>
                <w:i w:val="false"/>
                <w:color w:val="000000"/>
                <w:sz w:val="20"/>
              </w:rPr>
              <w:t>
Автоматический анализатор</w:t>
            </w:r>
          </w:p>
          <w:bookmarkEnd w:id="434"/>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эритроцитов</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5"/>
          <w:p>
            <w:pPr>
              <w:spacing w:after="20"/>
              <w:ind w:left="20"/>
              <w:jc w:val="both"/>
            </w:pPr>
            <w:r>
              <w:rPr>
                <w:rFonts w:ascii="Times New Roman"/>
                <w:b w:val="false"/>
                <w:i w:val="false"/>
                <w:color w:val="000000"/>
                <w:sz w:val="20"/>
              </w:rPr>
              <w:t>
Мужчины - (4,0-5,5)х1012 клеток/литр (далее кл./л)</w:t>
            </w:r>
            <w:r>
              <w:br/>
            </w:r>
            <w:r>
              <w:rPr>
                <w:rFonts w:ascii="Times New Roman"/>
                <w:b w:val="false"/>
                <w:i w:val="false"/>
                <w:color w:val="000000"/>
                <w:sz w:val="20"/>
              </w:rPr>
              <w:t>
Женщины -(3,7-4,7)х1012 кл./л</w:t>
            </w:r>
          </w:p>
          <w:bookmarkEnd w:id="435"/>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6"/>
          <w:p>
            <w:pPr>
              <w:spacing w:after="20"/>
              <w:ind w:left="20"/>
              <w:jc w:val="both"/>
            </w:pPr>
            <w:r>
              <w:rPr>
                <w:rFonts w:ascii="Times New Roman"/>
                <w:b w:val="false"/>
                <w:i w:val="false"/>
                <w:color w:val="000000"/>
                <w:sz w:val="20"/>
              </w:rPr>
              <w:t>
Автоматический анализатор</w:t>
            </w:r>
            <w:r>
              <w:br/>
            </w:r>
            <w:r>
              <w:rPr>
                <w:rFonts w:ascii="Times New Roman"/>
                <w:b w:val="false"/>
                <w:i w:val="false"/>
                <w:color w:val="000000"/>
                <w:sz w:val="20"/>
              </w:rPr>
              <w:t>
Камера Горяева</w:t>
            </w:r>
          </w:p>
          <w:bookmarkEnd w:id="436"/>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СОЭ</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37"/>
          <w:p>
            <w:pPr>
              <w:spacing w:after="20"/>
              <w:ind w:left="20"/>
              <w:jc w:val="both"/>
            </w:pPr>
            <w:r>
              <w:rPr>
                <w:rFonts w:ascii="Times New Roman"/>
                <w:b w:val="false"/>
                <w:i w:val="false"/>
                <w:color w:val="000000"/>
                <w:sz w:val="20"/>
              </w:rPr>
              <w:t>
Мужчины не более 10 миллиметров в час (далее - мм/час)</w:t>
            </w:r>
            <w:r>
              <w:br/>
            </w:r>
            <w:r>
              <w:rPr>
                <w:rFonts w:ascii="Times New Roman"/>
                <w:b w:val="false"/>
                <w:i w:val="false"/>
                <w:color w:val="000000"/>
                <w:sz w:val="20"/>
              </w:rPr>
              <w:t>
Женщины не более 15 мм/час</w:t>
            </w:r>
          </w:p>
          <w:bookmarkEnd w:id="437"/>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8"/>
          <w:p>
            <w:pPr>
              <w:spacing w:after="20"/>
              <w:ind w:left="20"/>
              <w:jc w:val="both"/>
            </w:pPr>
            <w:r>
              <w:rPr>
                <w:rFonts w:ascii="Times New Roman"/>
                <w:b w:val="false"/>
                <w:i w:val="false"/>
                <w:color w:val="000000"/>
                <w:sz w:val="20"/>
              </w:rPr>
              <w:t>
Микрометод Панченкова</w:t>
            </w:r>
            <w:r>
              <w:br/>
            </w:r>
            <w:r>
              <w:rPr>
                <w:rFonts w:ascii="Times New Roman"/>
                <w:b w:val="false"/>
                <w:i w:val="false"/>
                <w:color w:val="000000"/>
                <w:sz w:val="20"/>
              </w:rPr>
              <w:t>
</w:t>
            </w:r>
            <w:r>
              <w:rPr>
                <w:rFonts w:ascii="Times New Roman"/>
                <w:b w:val="false"/>
                <w:i w:val="false"/>
                <w:color w:val="000000"/>
                <w:sz w:val="20"/>
              </w:rPr>
              <w:t>Метод Вестергрена*</w:t>
            </w:r>
            <w:r>
              <w:br/>
            </w:r>
            <w:r>
              <w:rPr>
                <w:rFonts w:ascii="Times New Roman"/>
                <w:b w:val="false"/>
                <w:i w:val="false"/>
                <w:color w:val="000000"/>
                <w:sz w:val="20"/>
              </w:rPr>
              <w:t>
</w:t>
            </w:r>
            <w:r>
              <w:rPr>
                <w:rFonts w:ascii="Times New Roman"/>
                <w:b w:val="false"/>
                <w:i w:val="false"/>
                <w:color w:val="000000"/>
                <w:sz w:val="20"/>
              </w:rPr>
              <w:t>Автоматические анализаторы*</w:t>
            </w:r>
            <w:r>
              <w:br/>
            </w:r>
            <w:r>
              <w:rPr>
                <w:rFonts w:ascii="Times New Roman"/>
                <w:b w:val="false"/>
                <w:i w:val="false"/>
                <w:color w:val="000000"/>
                <w:sz w:val="20"/>
              </w:rPr>
              <w:t>
*-в этом случае нормы могут меняться</w:t>
            </w:r>
          </w:p>
          <w:bookmarkEnd w:id="438"/>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тромбоцитов</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160х109 кл./л</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39"/>
          <w:p>
            <w:pPr>
              <w:spacing w:after="20"/>
              <w:ind w:left="20"/>
              <w:jc w:val="both"/>
            </w:pPr>
            <w:r>
              <w:rPr>
                <w:rFonts w:ascii="Times New Roman"/>
                <w:b w:val="false"/>
                <w:i w:val="false"/>
                <w:color w:val="000000"/>
                <w:sz w:val="20"/>
              </w:rPr>
              <w:t>
Камера Горяева</w:t>
            </w:r>
            <w:r>
              <w:br/>
            </w:r>
            <w:r>
              <w:rPr>
                <w:rFonts w:ascii="Times New Roman"/>
                <w:b w:val="false"/>
                <w:i w:val="false"/>
                <w:color w:val="000000"/>
                <w:sz w:val="20"/>
              </w:rPr>
              <w:t>
Подсчет в окрашенном мазке крови Автоматический анализатор</w:t>
            </w:r>
          </w:p>
          <w:bookmarkEnd w:id="439"/>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лейкоцитов </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9,0) х 109 кл./л</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0"/>
          <w:p>
            <w:pPr>
              <w:spacing w:after="20"/>
              <w:ind w:left="20"/>
              <w:jc w:val="both"/>
            </w:pPr>
            <w:r>
              <w:rPr>
                <w:rFonts w:ascii="Times New Roman"/>
                <w:b w:val="false"/>
                <w:i w:val="false"/>
                <w:color w:val="000000"/>
                <w:sz w:val="20"/>
              </w:rPr>
              <w:t>
Камера Горяева</w:t>
            </w:r>
            <w:r>
              <w:br/>
            </w:r>
            <w:r>
              <w:rPr>
                <w:rFonts w:ascii="Times New Roman"/>
                <w:b w:val="false"/>
                <w:i w:val="false"/>
                <w:color w:val="000000"/>
                <w:sz w:val="20"/>
              </w:rPr>
              <w:t>
Автоматический анализатор</w:t>
            </w:r>
          </w:p>
          <w:bookmarkEnd w:id="440"/>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свертывания крови</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минут</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1"/>
          <w:p>
            <w:pPr>
              <w:spacing w:after="20"/>
              <w:ind w:left="20"/>
              <w:jc w:val="both"/>
            </w:pPr>
            <w:r>
              <w:rPr>
                <w:rFonts w:ascii="Times New Roman"/>
                <w:b w:val="false"/>
                <w:i w:val="false"/>
                <w:color w:val="000000"/>
                <w:sz w:val="20"/>
              </w:rPr>
              <w:t>
Метод Ли-Уайта,</w:t>
            </w:r>
            <w:r>
              <w:br/>
            </w:r>
            <w:r>
              <w:rPr>
                <w:rFonts w:ascii="Times New Roman"/>
                <w:b w:val="false"/>
                <w:i w:val="false"/>
                <w:color w:val="000000"/>
                <w:sz w:val="20"/>
              </w:rPr>
              <w:t>
Метод Сухарева</w:t>
            </w:r>
          </w:p>
          <w:bookmarkEnd w:id="441"/>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Аланинаминотрансфераза (АЛТ)</w:t>
            </w:r>
          </w:p>
        </w:tc>
        <w:tc>
          <w:tcPr>
            <w:tcW w:w="7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инструкции производителя реагентов</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Кинетический метод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Требованиям к медицинскому</w:t>
            </w:r>
            <w:r>
              <w:br/>
            </w:r>
            <w:r>
              <w:rPr>
                <w:rFonts w:ascii="Times New Roman"/>
                <w:b w:val="false"/>
                <w:i w:val="false"/>
                <w:color w:val="000000"/>
                <w:sz w:val="20"/>
              </w:rPr>
              <w:t>освидетельствованию доноров</w:t>
            </w:r>
            <w:r>
              <w:br/>
            </w:r>
            <w:r>
              <w:rPr>
                <w:rFonts w:ascii="Times New Roman"/>
                <w:b w:val="false"/>
                <w:i w:val="false"/>
                <w:color w:val="000000"/>
                <w:sz w:val="20"/>
              </w:rPr>
              <w:t xml:space="preserve">крови и ее компонентов и </w:t>
            </w:r>
            <w:r>
              <w:br/>
            </w:r>
            <w:r>
              <w:rPr>
                <w:rFonts w:ascii="Times New Roman"/>
                <w:b w:val="false"/>
                <w:i w:val="false"/>
                <w:color w:val="000000"/>
                <w:sz w:val="20"/>
              </w:rPr>
              <w:t xml:space="preserve">безопасности и качеству при производстве </w:t>
            </w:r>
            <w:r>
              <w:br/>
            </w:r>
            <w:r>
              <w:rPr>
                <w:rFonts w:ascii="Times New Roman"/>
                <w:b w:val="false"/>
                <w:i w:val="false"/>
                <w:color w:val="000000"/>
                <w:sz w:val="20"/>
              </w:rPr>
              <w:t>продуктов крови для медицинского применения</w:t>
            </w:r>
          </w:p>
        </w:tc>
      </w:tr>
    </w:tbl>
    <w:bookmarkStart w:name="z455" w:id="442"/>
    <w:p>
      <w:pPr>
        <w:spacing w:after="0"/>
        <w:ind w:left="0"/>
        <w:jc w:val="left"/>
      </w:pPr>
      <w:r>
        <w:rPr>
          <w:rFonts w:ascii="Times New Roman"/>
          <w:b/>
          <w:i w:val="false"/>
          <w:color w:val="000000"/>
        </w:rPr>
        <w:t xml:space="preserve"> Критерии постоянного отстранения от донорства крови и ее компонентов</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10882"/>
      </w:tblGrid>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заболевания: гепатит В и С, ВИЧ-инфекция, сифилис, туберкулез (все формы), туляремия, сыпной тиф, лепра, положительный результат исследования на маркеры вирусных гепатитов В, С, ВИЧ сифилис</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инъекционных наркотиков</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Паразитарные заболевания: эхинококкоз, токсоплазмоз, трипаносомоз, филяриатоз, ришта, лейшманиоз</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Подострые трансфузионные губчатые энцефалопатии (далее - ПТГЭ): Куру, болезнь Крейтцфельда-Якоба, синдром Герстманна – Штреуслера, лица, имеющие ПТГЭ в семейном анамнезе, амиотрофический лейкоспонгиоз</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анамнезе информации о лечении препаратами человеческого гипофиза, гормонами роста</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Сердечно-сосудистые заболевания: гипертоническая болезнь II-III cтепени; ишемическая болезнь сердца; атеросклероз; атеросклеротический кардиосклероз; облитерирующий эндартериит; неспецифический аортоартериит; рецидивирующий тромбофлебит; эндокардиты; миокардиты; пороки сердца (врожденные и приобретенные)</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дыхания с признаками дыхательной недостаточности в стадии декомпенсации</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печени (гепатиты, в том числе токсической и неясной этиологии, цирроз печени)</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почек и мочевыводящих путей в стадии декомпенсации</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эндокринной системы при необратимых нарушениях функций и обмена веществ, сахарный диабет (инсулинозависимая форма)</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заболевания центральной нервной системы</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Диффузные заболевания соединительной ткани</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болезнь</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органов зрения: полная слепота</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Кожные болезни: генерализованный псориаз, витилиго, глубокие микозы</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отоларингологических органов: озена, хронические гнойно-воспалительные заболевания с тяжелым течением</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и болезни крови</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Перенесенные операции с удалением конечности; с удалением паренхиматозного и/или полого органа или части органа (печень, почки, легкое, желудок)</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Остеомиелит острый и хронический</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органов</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отсутствие слуха и речи</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Подтвержденная информация об анафилаксии в анамнезе</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Аутоиммунные заболевания с поражением более одного органа</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 генетические заболевания</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и расстройства поведения</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Доказанные факты рискованных форм поведения – оказание сексуальных услуг, ведение беспорядочных половых связей</w:t>
            </w:r>
          </w:p>
        </w:tc>
      </w:tr>
    </w:tbl>
    <w:bookmarkStart w:name="z456" w:id="443"/>
    <w:p>
      <w:pPr>
        <w:spacing w:after="0"/>
        <w:ind w:left="0"/>
        <w:jc w:val="both"/>
      </w:pPr>
      <w:r>
        <w:rPr>
          <w:rFonts w:ascii="Times New Roman"/>
          <w:b w:val="false"/>
          <w:i w:val="false"/>
          <w:color w:val="000000"/>
          <w:sz w:val="28"/>
        </w:rPr>
        <w:t xml:space="preserve">
      Примечание: </w:t>
      </w:r>
    </w:p>
    <w:bookmarkEnd w:id="443"/>
    <w:bookmarkStart w:name="z457" w:id="444"/>
    <w:p>
      <w:pPr>
        <w:spacing w:after="0"/>
        <w:ind w:left="0"/>
        <w:jc w:val="both"/>
      </w:pPr>
      <w:r>
        <w:rPr>
          <w:rFonts w:ascii="Times New Roman"/>
          <w:b w:val="false"/>
          <w:i w:val="false"/>
          <w:color w:val="000000"/>
          <w:sz w:val="28"/>
        </w:rPr>
        <w:t xml:space="preserve">
      критерии постоянного отстранения от донорства не применяются для доноров гемопоэтических стволовых клеток периферической крови, документированное решение о допуске которых к донации принимается ответственным лицом. </w:t>
      </w:r>
    </w:p>
    <w:bookmarkEnd w:id="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Требованиям к медицинскому</w:t>
            </w:r>
            <w:r>
              <w:br/>
            </w:r>
            <w:r>
              <w:rPr>
                <w:rFonts w:ascii="Times New Roman"/>
                <w:b w:val="false"/>
                <w:i w:val="false"/>
                <w:color w:val="000000"/>
                <w:sz w:val="20"/>
              </w:rPr>
              <w:t>освидетельствованию доноров</w:t>
            </w:r>
            <w:r>
              <w:br/>
            </w:r>
            <w:r>
              <w:rPr>
                <w:rFonts w:ascii="Times New Roman"/>
                <w:b w:val="false"/>
                <w:i w:val="false"/>
                <w:color w:val="000000"/>
                <w:sz w:val="20"/>
              </w:rPr>
              <w:t xml:space="preserve">крови и ее компонентов и </w:t>
            </w:r>
            <w:r>
              <w:br/>
            </w:r>
            <w:r>
              <w:rPr>
                <w:rFonts w:ascii="Times New Roman"/>
                <w:b w:val="false"/>
                <w:i w:val="false"/>
                <w:color w:val="000000"/>
                <w:sz w:val="20"/>
              </w:rPr>
              <w:t xml:space="preserve">безопасности и качеству при производстве </w:t>
            </w:r>
            <w:r>
              <w:br/>
            </w:r>
            <w:r>
              <w:rPr>
                <w:rFonts w:ascii="Times New Roman"/>
                <w:b w:val="false"/>
                <w:i w:val="false"/>
                <w:color w:val="000000"/>
                <w:sz w:val="20"/>
              </w:rPr>
              <w:t>продуктов крови для медицинского применения</w:t>
            </w:r>
          </w:p>
        </w:tc>
      </w:tr>
    </w:tbl>
    <w:bookmarkStart w:name="z459" w:id="445"/>
    <w:p>
      <w:pPr>
        <w:spacing w:after="0"/>
        <w:ind w:left="0"/>
        <w:jc w:val="left"/>
      </w:pPr>
      <w:r>
        <w:rPr>
          <w:rFonts w:ascii="Times New Roman"/>
          <w:b/>
          <w:i w:val="false"/>
          <w:color w:val="000000"/>
        </w:rPr>
        <w:t xml:space="preserve"> Критерии временного отстранения от донорства крови и ее компонентов</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7637"/>
        <w:gridCol w:w="3393"/>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временного отвода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Факторы риска заражения гемо трансмиссивными инфекциями</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 крови и ее компонентов (исключение – ожоговые реконвалесценты и лица, иммунизированные к резус-фактору)</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Оперативные вмешательства, в том числе аборты, аппендэктомия, холецистэктомия, органы репродуктивной системы и амбулаторная хирургия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Попадание аллогенной крови на слизистую оболочку или укол инъекционной иглой</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аллогенных стволовых клеток</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роговицы, твердой мозговой оболочки</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Акупунктура, татуировка и пирсинг</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Бытовой контакт с больными гепатитами В, С (устанавливается со слов донора)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Бытовой контакт с больными гепатитом А (устанавливается со слов донора)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дней</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Пребывание более 4 месяцев в странах тропического и субтропического климата, эндемичных по заболеваниям с трансфузионным путем передачи (Азия, Африка, Южная и Центральная Америка)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4 месяца допуск к донации при наличии отрицательного предварительного теста на малярию</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Экстракция зуба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дней при отсутствии осложнений (из-за риска случайной бактериемии)</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Недоказанные факты рискованных форм поведения – оказание сексуальных услуг, ведение беспорядочных половых связей</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временного отстранения донора в случае неподтвержденных первично-реактивных результатов на наличие маркеров ВГВ, ВГС, сифилис, ВИЧ</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 с последующим контрольным обследованием</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временного отстранения донора в случае выявления повышенной активности АЛТ</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 с последующим контрольным обследованием</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временного отстранения донора в случае отклонения результатов общеклинического лабораторного обследования</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 с последующим контрольным обследованием</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Период временного отстранения донора при отклонении показателя общего белка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 с последующим контрольным обследованием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Перенесенные заболевания и вакцинации</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 с момента полного клинического и лабораторного выздоровления</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(подтвержденный лабораторными методами исследования)</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с момента полного клинического и лабораторного выздоровления</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Брюшной тиф</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с момента полного клинического и лабораторного выздоровления при отсутствии выраженных функциональных расстройств</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Ангина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 с момента выздоровления</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острая респираторная вирусная инфекция</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 после выздоровления при удовлетворительном самочувствии</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Инфекционные заболевания, не подпадающие под критерии постоянного отвода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 с момента выздоровления</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Острые и хронические воспалительные заболевания в стадии обострения независимо от локализации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 с момента выздоровления или купирования острого периода</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гломерулонефрит</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после полного подтвержденного выздоровления</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в фазе обострения</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 с момента купирования острого периода</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Вегетососудистая дистония</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 после лечения</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Q-лихорадка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с момента полного клинического выздоровления</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роды и лактация</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после родов</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Прививки убитыми вакцинами (гепатит В, коклюш, паратифы, грипп, анатоксины, столбняк, дифтерия и другие).</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недели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Прививки живыми вакцинами (бруцеллез, чума, туляремия, туберкулез, корь, краснуха, эпидемический паротит, живая ослабленная вакцина от брюшного тифа, живая ослабленная вакцина от холеры, полиомиелит и другие).</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недели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против бешенства, клещевого энцефалита.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после контакта с источником заражения.</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Манту (при отсутствии выраженных воспалительных явлений на месте инъекции)</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Связанные с изменением общего самочувствия и другими факторами</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алкоголя</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часов</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антибиотика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 после окончания приема</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анальгетика, салицилатов</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дня после окончания приема</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 ниже 50 и выше 100 ударов в минуту, аритмия</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часов</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Систолическое давление выше 180 миллиметров ртутного столба (далее - мм. рт.ст.) или ниже 100 мм. рт. ст.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часов</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Диастолическое давление выше 100 мм. рт. ст. или ниже 60 мм. рт. ст.</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48часов</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тела выше 38°С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ночную смену накануне кроводачи.</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часа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Связанные с неблагоприятной эпидемиологической ситуацией</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Эпидемиологические ситуации (например, вспышки заболеваемости)</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Отвод в соответствии с эпидемиологической ситуацией, определяемой уполномоченным органом в области здравоохранения</w:t>
            </w:r>
          </w:p>
        </w:tc>
      </w:tr>
    </w:tbl>
    <w:bookmarkStart w:name="z460" w:id="446"/>
    <w:p>
      <w:pPr>
        <w:spacing w:after="0"/>
        <w:ind w:left="0"/>
        <w:jc w:val="both"/>
      </w:pPr>
      <w:r>
        <w:rPr>
          <w:rFonts w:ascii="Times New Roman"/>
          <w:b w:val="false"/>
          <w:i w:val="false"/>
          <w:color w:val="000000"/>
          <w:sz w:val="28"/>
        </w:rPr>
        <w:t xml:space="preserve">
      Примечание: </w:t>
      </w:r>
    </w:p>
    <w:bookmarkEnd w:id="446"/>
    <w:bookmarkStart w:name="z461" w:id="447"/>
    <w:p>
      <w:pPr>
        <w:spacing w:after="0"/>
        <w:ind w:left="0"/>
        <w:jc w:val="both"/>
      </w:pPr>
      <w:r>
        <w:rPr>
          <w:rFonts w:ascii="Times New Roman"/>
          <w:b w:val="false"/>
          <w:i w:val="false"/>
          <w:color w:val="000000"/>
          <w:sz w:val="28"/>
        </w:rPr>
        <w:t>
      При наличии у донора заболеваний и симптомов, не вошедших в данный список, вопрос о донорстве решается врачом, проводящим медицинское обследование, при необходимости после консультации со специалистом соответствующего профиля.</w:t>
      </w:r>
    </w:p>
    <w:bookmarkEnd w:id="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Требованиям к медицинскому</w:t>
            </w:r>
            <w:r>
              <w:br/>
            </w:r>
            <w:r>
              <w:rPr>
                <w:rFonts w:ascii="Times New Roman"/>
                <w:b w:val="false"/>
                <w:i w:val="false"/>
                <w:color w:val="000000"/>
                <w:sz w:val="20"/>
              </w:rPr>
              <w:t>освидетельствованию доноров</w:t>
            </w:r>
            <w:r>
              <w:br/>
            </w:r>
            <w:r>
              <w:rPr>
                <w:rFonts w:ascii="Times New Roman"/>
                <w:b w:val="false"/>
                <w:i w:val="false"/>
                <w:color w:val="000000"/>
                <w:sz w:val="20"/>
              </w:rPr>
              <w:t xml:space="preserve">крови и ее компонентов и </w:t>
            </w:r>
            <w:r>
              <w:br/>
            </w:r>
            <w:r>
              <w:rPr>
                <w:rFonts w:ascii="Times New Roman"/>
                <w:b w:val="false"/>
                <w:i w:val="false"/>
                <w:color w:val="000000"/>
                <w:sz w:val="20"/>
              </w:rPr>
              <w:t xml:space="preserve">безопасности и качеству при производстве </w:t>
            </w:r>
            <w:r>
              <w:br/>
            </w:r>
            <w:r>
              <w:rPr>
                <w:rFonts w:ascii="Times New Roman"/>
                <w:b w:val="false"/>
                <w:i w:val="false"/>
                <w:color w:val="000000"/>
                <w:sz w:val="20"/>
              </w:rPr>
              <w:t>продуктов крови для медицинского применения</w:t>
            </w:r>
          </w:p>
        </w:tc>
      </w:tr>
    </w:tbl>
    <w:bookmarkStart w:name="z463" w:id="448"/>
    <w:p>
      <w:pPr>
        <w:spacing w:after="0"/>
        <w:ind w:left="0"/>
        <w:jc w:val="left"/>
      </w:pPr>
      <w:r>
        <w:rPr>
          <w:rFonts w:ascii="Times New Roman"/>
          <w:b/>
          <w:i w:val="false"/>
          <w:color w:val="000000"/>
        </w:rPr>
        <w:t xml:space="preserve"> Минимальные интервалы между различными видами донаций крови и ее компонентов</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1116"/>
        <w:gridCol w:w="2110"/>
        <w:gridCol w:w="1312"/>
        <w:gridCol w:w="1312"/>
        <w:gridCol w:w="1312"/>
        <w:gridCol w:w="2111"/>
        <w:gridCol w:w="2111"/>
      </w:tblGrid>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Исходная процедура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Последующая процедура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Донация цельной крови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 однократный</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 двукратный или аппаратный плазмаферез</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Тромбо-цитаферез</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Эритро-цитаферез однократ-ный</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Эритро-цитаферез двукратный</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Донация цельной крови</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суток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суток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суток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суток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суток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суток</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 однократный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суток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суток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суток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суток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суток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суток</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 двукратный или аппаратный плазмаферез</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суток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суток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суток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суток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суток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суток</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Тромбоцитаферез</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суток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суток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суток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суток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суток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суток</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Эритроцитаферез однократный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суток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суток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суток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суток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суток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суток</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Эритроцитаферез двукратный</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9"/>
          <w:p>
            <w:pPr>
              <w:spacing w:after="20"/>
              <w:ind w:left="20"/>
              <w:jc w:val="both"/>
            </w:pPr>
            <w:r>
              <w:rPr>
                <w:rFonts w:ascii="Times New Roman"/>
                <w:b w:val="false"/>
                <w:i w:val="false"/>
                <w:color w:val="000000"/>
                <w:sz w:val="20"/>
              </w:rPr>
              <w:t>
120 суток для мужчин</w:t>
            </w:r>
            <w:r>
              <w:br/>
            </w:r>
            <w:r>
              <w:rPr>
                <w:rFonts w:ascii="Times New Roman"/>
                <w:b w:val="false"/>
                <w:i w:val="false"/>
                <w:color w:val="000000"/>
                <w:sz w:val="20"/>
              </w:rPr>
              <w:t>
180 суток для женщин</w:t>
            </w:r>
          </w:p>
          <w:bookmarkEnd w:id="449"/>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суток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суток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суток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0"/>
          <w:p>
            <w:pPr>
              <w:spacing w:after="20"/>
              <w:ind w:left="20"/>
              <w:jc w:val="both"/>
            </w:pPr>
            <w:r>
              <w:rPr>
                <w:rFonts w:ascii="Times New Roman"/>
                <w:b w:val="false"/>
                <w:i w:val="false"/>
                <w:color w:val="000000"/>
                <w:sz w:val="20"/>
              </w:rPr>
              <w:t>
120 суток для мужчин</w:t>
            </w:r>
            <w:r>
              <w:br/>
            </w:r>
            <w:r>
              <w:rPr>
                <w:rFonts w:ascii="Times New Roman"/>
                <w:b w:val="false"/>
                <w:i w:val="false"/>
                <w:color w:val="000000"/>
                <w:sz w:val="20"/>
              </w:rPr>
              <w:t>
180 суток для женщин</w:t>
            </w:r>
          </w:p>
          <w:bookmarkEnd w:id="450"/>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1"/>
          <w:p>
            <w:pPr>
              <w:spacing w:after="20"/>
              <w:ind w:left="20"/>
              <w:jc w:val="both"/>
            </w:pPr>
            <w:r>
              <w:rPr>
                <w:rFonts w:ascii="Times New Roman"/>
                <w:b w:val="false"/>
                <w:i w:val="false"/>
                <w:color w:val="000000"/>
                <w:sz w:val="20"/>
              </w:rPr>
              <w:t>
120 суток для мужчин</w:t>
            </w:r>
            <w:r>
              <w:br/>
            </w:r>
            <w:r>
              <w:rPr>
                <w:rFonts w:ascii="Times New Roman"/>
                <w:b w:val="false"/>
                <w:i w:val="false"/>
                <w:color w:val="000000"/>
                <w:sz w:val="20"/>
              </w:rPr>
              <w:t>
180 суток для женщин</w:t>
            </w:r>
          </w:p>
          <w:bookmarkEnd w:id="451"/>
        </w:tc>
      </w:tr>
    </w:tbl>
    <w:bookmarkStart w:name="z467" w:id="452"/>
    <w:p>
      <w:pPr>
        <w:spacing w:after="0"/>
        <w:ind w:left="0"/>
        <w:jc w:val="both"/>
      </w:pPr>
      <w:r>
        <w:rPr>
          <w:rFonts w:ascii="Times New Roman"/>
          <w:b w:val="false"/>
          <w:i w:val="false"/>
          <w:color w:val="000000"/>
          <w:sz w:val="28"/>
        </w:rPr>
        <w:t>
      Примечание:</w:t>
      </w:r>
    </w:p>
    <w:bookmarkEnd w:id="452"/>
    <w:bookmarkStart w:name="z468" w:id="453"/>
    <w:p>
      <w:pPr>
        <w:spacing w:after="0"/>
        <w:ind w:left="0"/>
        <w:jc w:val="both"/>
      </w:pPr>
      <w:r>
        <w:rPr>
          <w:rFonts w:ascii="Times New Roman"/>
          <w:b w:val="false"/>
          <w:i w:val="false"/>
          <w:color w:val="000000"/>
          <w:sz w:val="28"/>
        </w:rPr>
        <w:t>
      При донациях плазмы (в том числе иммунной) – производится заготовка плазмы в объеме не более 20 литров в год с учетом антикоагулянта. После каждых 20 последовательных донаций плазмы или тромбоцитов донору предоставляется отдых на один месяц.</w:t>
      </w:r>
    </w:p>
    <w:bookmarkEnd w:id="453"/>
    <w:bookmarkStart w:name="z469" w:id="454"/>
    <w:p>
      <w:pPr>
        <w:spacing w:after="0"/>
        <w:ind w:left="0"/>
        <w:jc w:val="both"/>
      </w:pPr>
      <w:r>
        <w:rPr>
          <w:rFonts w:ascii="Times New Roman"/>
          <w:b w:val="false"/>
          <w:i w:val="false"/>
          <w:color w:val="000000"/>
          <w:sz w:val="28"/>
        </w:rPr>
        <w:t>
      При донациях эритроцитов методом афереза производится заготовка эритроцитов в течение года в объеме идентичном потере эритроцитов при донации цельной крови за аналогичный период.</w:t>
      </w:r>
    </w:p>
    <w:bookmarkEnd w:id="454"/>
    <w:bookmarkStart w:name="z470" w:id="455"/>
    <w:p>
      <w:pPr>
        <w:spacing w:after="0"/>
        <w:ind w:left="0"/>
        <w:jc w:val="both"/>
      </w:pPr>
      <w:r>
        <w:rPr>
          <w:rFonts w:ascii="Times New Roman"/>
          <w:b w:val="false"/>
          <w:i w:val="false"/>
          <w:color w:val="000000"/>
          <w:sz w:val="28"/>
        </w:rPr>
        <w:t>
      Интервал между процедурами в исключительных обстоятельствах (при отсутствии донора с необходимой группой крови) сокращается по усмотрению врача, проводящего медицинское обследование донора.</w:t>
      </w:r>
    </w:p>
    <w:bookmarkEnd w:id="455"/>
    <w:bookmarkStart w:name="z471" w:id="456"/>
    <w:p>
      <w:pPr>
        <w:spacing w:after="0"/>
        <w:ind w:left="0"/>
        <w:jc w:val="both"/>
      </w:pPr>
      <w:r>
        <w:rPr>
          <w:rFonts w:ascii="Times New Roman"/>
          <w:b w:val="false"/>
          <w:i w:val="false"/>
          <w:color w:val="000000"/>
          <w:sz w:val="28"/>
        </w:rPr>
        <w:t>
      Процедура плазмафереза с неудавшимся возвратом эритроцитов донору по интервалам между различными видами донаций крови и ее компонентов приравнивается к донации цельной крови.</w:t>
      </w:r>
    </w:p>
    <w:bookmarkEnd w:id="456"/>
    <w:bookmarkStart w:name="z472" w:id="457"/>
    <w:p>
      <w:pPr>
        <w:spacing w:after="0"/>
        <w:ind w:left="0"/>
        <w:jc w:val="both"/>
      </w:pPr>
      <w:r>
        <w:rPr>
          <w:rFonts w:ascii="Times New Roman"/>
          <w:b w:val="false"/>
          <w:i w:val="false"/>
          <w:color w:val="000000"/>
          <w:sz w:val="28"/>
        </w:rPr>
        <w:t>
      Заготовка крови малыми дозами проводится не чаще 3-х раз в неделю в объеме 10-30 миллилитров цельной крови.</w:t>
      </w:r>
    </w:p>
    <w:bookmarkEnd w:id="457"/>
    <w:bookmarkStart w:name="z473" w:id="458"/>
    <w:p>
      <w:pPr>
        <w:spacing w:after="0"/>
        <w:ind w:left="0"/>
        <w:jc w:val="both"/>
      </w:pPr>
      <w:r>
        <w:rPr>
          <w:rFonts w:ascii="Times New Roman"/>
          <w:b w:val="false"/>
          <w:i w:val="false"/>
          <w:color w:val="000000"/>
          <w:sz w:val="28"/>
        </w:rPr>
        <w:t xml:space="preserve">
      Максимальная частота донации крови: </w:t>
      </w:r>
    </w:p>
    <w:bookmarkEnd w:id="458"/>
    <w:bookmarkStart w:name="z474" w:id="459"/>
    <w:p>
      <w:pPr>
        <w:spacing w:after="0"/>
        <w:ind w:left="0"/>
        <w:jc w:val="both"/>
      </w:pPr>
      <w:r>
        <w:rPr>
          <w:rFonts w:ascii="Times New Roman"/>
          <w:b w:val="false"/>
          <w:i w:val="false"/>
          <w:color w:val="000000"/>
          <w:sz w:val="28"/>
        </w:rPr>
        <w:t>
      для доноров мужчин – 6 доз в объеме 450 мл ± 10% в год;</w:t>
      </w:r>
    </w:p>
    <w:bookmarkEnd w:id="459"/>
    <w:bookmarkStart w:name="z475" w:id="460"/>
    <w:p>
      <w:pPr>
        <w:spacing w:after="0"/>
        <w:ind w:left="0"/>
        <w:jc w:val="both"/>
      </w:pPr>
      <w:r>
        <w:rPr>
          <w:rFonts w:ascii="Times New Roman"/>
          <w:b w:val="false"/>
          <w:i w:val="false"/>
          <w:color w:val="000000"/>
          <w:sz w:val="28"/>
        </w:rPr>
        <w:t>
      для доноров женщин – 4 дозы в объеме 450 мл ± 10% в год.</w:t>
      </w:r>
    </w:p>
    <w:bookmarkEnd w:id="460"/>
    <w:bookmarkStart w:name="z476" w:id="461"/>
    <w:p>
      <w:pPr>
        <w:spacing w:after="0"/>
        <w:ind w:left="0"/>
        <w:jc w:val="both"/>
      </w:pPr>
      <w:r>
        <w:rPr>
          <w:rFonts w:ascii="Times New Roman"/>
          <w:b w:val="false"/>
          <w:i w:val="false"/>
          <w:color w:val="000000"/>
          <w:sz w:val="28"/>
        </w:rPr>
        <w:t>
      Частота и кратность донаций ГСК периферической крови определяется в соответствии с исходным уровнем в периферической крови CD34+ в количестве от 20 клеток в микролитре и более и уровнем клеток CD34+ в конечном продукте не менее 2х10 6 на килограмм массы тела реципиента.</w:t>
      </w:r>
    </w:p>
    <w:bookmarkEnd w:id="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Требованиям к медицинскому</w:t>
            </w:r>
            <w:r>
              <w:br/>
            </w:r>
            <w:r>
              <w:rPr>
                <w:rFonts w:ascii="Times New Roman"/>
                <w:b w:val="false"/>
                <w:i w:val="false"/>
                <w:color w:val="000000"/>
                <w:sz w:val="20"/>
              </w:rPr>
              <w:t>освидетельствованию доноров</w:t>
            </w:r>
            <w:r>
              <w:br/>
            </w:r>
            <w:r>
              <w:rPr>
                <w:rFonts w:ascii="Times New Roman"/>
                <w:b w:val="false"/>
                <w:i w:val="false"/>
                <w:color w:val="000000"/>
                <w:sz w:val="20"/>
              </w:rPr>
              <w:t xml:space="preserve">крови и ее компонентов и </w:t>
            </w:r>
            <w:r>
              <w:br/>
            </w:r>
            <w:r>
              <w:rPr>
                <w:rFonts w:ascii="Times New Roman"/>
                <w:b w:val="false"/>
                <w:i w:val="false"/>
                <w:color w:val="000000"/>
                <w:sz w:val="20"/>
              </w:rPr>
              <w:t xml:space="preserve">безопасности и качеству при производстве </w:t>
            </w:r>
            <w:r>
              <w:br/>
            </w:r>
            <w:r>
              <w:rPr>
                <w:rFonts w:ascii="Times New Roman"/>
                <w:b w:val="false"/>
                <w:i w:val="false"/>
                <w:color w:val="000000"/>
                <w:sz w:val="20"/>
              </w:rPr>
              <w:t>продуктов крови для медицинского применения</w:t>
            </w:r>
          </w:p>
        </w:tc>
      </w:tr>
    </w:tbl>
    <w:bookmarkStart w:name="z478" w:id="462"/>
    <w:p>
      <w:pPr>
        <w:spacing w:after="0"/>
        <w:ind w:left="0"/>
        <w:jc w:val="left"/>
      </w:pPr>
      <w:r>
        <w:rPr>
          <w:rFonts w:ascii="Times New Roman"/>
          <w:b/>
          <w:i w:val="false"/>
          <w:color w:val="000000"/>
        </w:rPr>
        <w:t xml:space="preserve"> Показатели качества донорской крови и ее компонентов</w:t>
      </w:r>
    </w:p>
    <w:bookmarkEnd w:id="462"/>
    <w:bookmarkStart w:name="z479" w:id="463"/>
    <w:p>
      <w:pPr>
        <w:spacing w:after="0"/>
        <w:ind w:left="0"/>
        <w:jc w:val="left"/>
      </w:pPr>
      <w:r>
        <w:rPr>
          <w:rFonts w:ascii="Times New Roman"/>
          <w:b/>
          <w:i w:val="false"/>
          <w:color w:val="000000"/>
        </w:rPr>
        <w:t xml:space="preserve"> 1. Кровь цельная</w:t>
      </w:r>
    </w:p>
    <w:bookmarkEnd w:id="463"/>
    <w:bookmarkStart w:name="z480" w:id="464"/>
    <w:p>
      <w:pPr>
        <w:spacing w:after="0"/>
        <w:ind w:left="0"/>
        <w:jc w:val="both"/>
      </w:pPr>
      <w:r>
        <w:rPr>
          <w:rFonts w:ascii="Times New Roman"/>
          <w:b w:val="false"/>
          <w:i w:val="false"/>
          <w:color w:val="000000"/>
          <w:sz w:val="28"/>
        </w:rPr>
        <w:t>
      Определение</w:t>
      </w:r>
    </w:p>
    <w:bookmarkEnd w:id="464"/>
    <w:bookmarkStart w:name="z481" w:id="465"/>
    <w:p>
      <w:pPr>
        <w:spacing w:after="0"/>
        <w:ind w:left="0"/>
        <w:jc w:val="both"/>
      </w:pPr>
      <w:r>
        <w:rPr>
          <w:rFonts w:ascii="Times New Roman"/>
          <w:b w:val="false"/>
          <w:i w:val="false"/>
          <w:color w:val="000000"/>
          <w:sz w:val="28"/>
        </w:rPr>
        <w:t>
      Кровь цельная – кровь, полученная от здорового, прошедшего медицинское обследование донора.</w:t>
      </w:r>
    </w:p>
    <w:bookmarkEnd w:id="465"/>
    <w:bookmarkStart w:name="z482" w:id="466"/>
    <w:p>
      <w:pPr>
        <w:spacing w:after="0"/>
        <w:ind w:left="0"/>
        <w:jc w:val="both"/>
      </w:pPr>
      <w:r>
        <w:rPr>
          <w:rFonts w:ascii="Times New Roman"/>
          <w:b w:val="false"/>
          <w:i w:val="false"/>
          <w:color w:val="000000"/>
          <w:sz w:val="28"/>
        </w:rPr>
        <w:t>
      Получение</w:t>
      </w:r>
    </w:p>
    <w:bookmarkEnd w:id="466"/>
    <w:bookmarkStart w:name="z483" w:id="467"/>
    <w:p>
      <w:pPr>
        <w:spacing w:after="0"/>
        <w:ind w:left="0"/>
        <w:jc w:val="both"/>
      </w:pPr>
      <w:r>
        <w:rPr>
          <w:rFonts w:ascii="Times New Roman"/>
          <w:b w:val="false"/>
          <w:i w:val="false"/>
          <w:color w:val="000000"/>
          <w:sz w:val="28"/>
        </w:rPr>
        <w:t>
      Кровь цельная заготавливается в стерильный апирогенный контейнер с антикоагулянтом и по определению для получения Крови цельной не требуется приготовления.</w:t>
      </w:r>
    </w:p>
    <w:bookmarkEnd w:id="467"/>
    <w:bookmarkStart w:name="z484" w:id="468"/>
    <w:p>
      <w:pPr>
        <w:spacing w:after="0"/>
        <w:ind w:left="0"/>
        <w:jc w:val="both"/>
      </w:pPr>
      <w:r>
        <w:rPr>
          <w:rFonts w:ascii="Times New Roman"/>
          <w:b w:val="false"/>
          <w:i w:val="false"/>
          <w:color w:val="000000"/>
          <w:sz w:val="28"/>
        </w:rPr>
        <w:t>
      Использование</w:t>
      </w:r>
    </w:p>
    <w:bookmarkEnd w:id="468"/>
    <w:bookmarkStart w:name="z485" w:id="469"/>
    <w:p>
      <w:pPr>
        <w:spacing w:after="0"/>
        <w:ind w:left="0"/>
        <w:jc w:val="both"/>
      </w:pPr>
      <w:r>
        <w:rPr>
          <w:rFonts w:ascii="Times New Roman"/>
          <w:b w:val="false"/>
          <w:i w:val="false"/>
          <w:color w:val="000000"/>
          <w:sz w:val="28"/>
        </w:rPr>
        <w:t>
      Кровь цельная используется:</w:t>
      </w:r>
    </w:p>
    <w:bookmarkEnd w:id="469"/>
    <w:bookmarkStart w:name="z486" w:id="470"/>
    <w:p>
      <w:pPr>
        <w:spacing w:after="0"/>
        <w:ind w:left="0"/>
        <w:jc w:val="both"/>
      </w:pPr>
      <w:r>
        <w:rPr>
          <w:rFonts w:ascii="Times New Roman"/>
          <w:b w:val="false"/>
          <w:i w:val="false"/>
          <w:color w:val="000000"/>
          <w:sz w:val="28"/>
        </w:rPr>
        <w:t>
      для приготовления компонентов крови;</w:t>
      </w:r>
    </w:p>
    <w:bookmarkEnd w:id="470"/>
    <w:bookmarkStart w:name="z487" w:id="471"/>
    <w:p>
      <w:pPr>
        <w:spacing w:after="0"/>
        <w:ind w:left="0"/>
        <w:jc w:val="both"/>
      </w:pPr>
      <w:r>
        <w:rPr>
          <w:rFonts w:ascii="Times New Roman"/>
          <w:b w:val="false"/>
          <w:i w:val="false"/>
          <w:color w:val="000000"/>
          <w:sz w:val="28"/>
        </w:rPr>
        <w:t>
      для трансфузии без дополнительной обработки или при наличии клинических показаний, подвергнута ионизирующему облучению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w:t>
      </w:r>
    </w:p>
    <w:bookmarkEnd w:id="471"/>
    <w:bookmarkStart w:name="z488" w:id="472"/>
    <w:p>
      <w:pPr>
        <w:spacing w:after="0"/>
        <w:ind w:left="0"/>
        <w:jc w:val="both"/>
      </w:pPr>
      <w:r>
        <w:rPr>
          <w:rFonts w:ascii="Times New Roman"/>
          <w:b w:val="false"/>
          <w:i w:val="false"/>
          <w:color w:val="000000"/>
          <w:sz w:val="28"/>
        </w:rPr>
        <w:t>
      Критерии качества</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3"/>
        <w:gridCol w:w="4187"/>
        <w:gridCol w:w="3151"/>
        <w:gridCol w:w="1099"/>
      </w:tblGrid>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контроля*</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тестирования крови и лабораторных исследований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73"/>
          <w:p>
            <w:pPr>
              <w:spacing w:after="20"/>
              <w:ind w:left="20"/>
              <w:jc w:val="both"/>
            </w:pPr>
            <w:r>
              <w:rPr>
                <w:rFonts w:ascii="Times New Roman"/>
                <w:b w:val="false"/>
                <w:i w:val="false"/>
                <w:color w:val="000000"/>
                <w:sz w:val="20"/>
              </w:rPr>
              <w:t>
450 мл ± 10 % объема без антикоагулянта.</w:t>
            </w:r>
            <w:r>
              <w:br/>
            </w:r>
            <w:r>
              <w:rPr>
                <w:rFonts w:ascii="Times New Roman"/>
                <w:b w:val="false"/>
                <w:i w:val="false"/>
                <w:color w:val="000000"/>
                <w:sz w:val="20"/>
              </w:rPr>
              <w:t>
Нестандартная донация должна быть маркирована соответствующим образом.</w:t>
            </w:r>
          </w:p>
          <w:bookmarkEnd w:id="473"/>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74"/>
          <w:p>
            <w:pPr>
              <w:spacing w:after="20"/>
              <w:ind w:left="20"/>
              <w:jc w:val="both"/>
            </w:pPr>
            <w:r>
              <w:rPr>
                <w:rFonts w:ascii="Times New Roman"/>
                <w:b w:val="false"/>
                <w:i w:val="false"/>
                <w:color w:val="000000"/>
                <w:sz w:val="20"/>
              </w:rPr>
              <w:t>
1 % всех доз, не менее 4 доз в месяц</w:t>
            </w:r>
          </w:p>
          <w:bookmarkEnd w:id="474"/>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Гемоглобин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 г/доза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75"/>
          <w:p>
            <w:pPr>
              <w:spacing w:after="20"/>
              <w:ind w:left="20"/>
              <w:jc w:val="both"/>
            </w:pPr>
            <w:r>
              <w:rPr>
                <w:rFonts w:ascii="Times New Roman"/>
                <w:b w:val="false"/>
                <w:i w:val="false"/>
                <w:color w:val="000000"/>
                <w:sz w:val="20"/>
              </w:rPr>
              <w:t>
Гемолиз в конце</w:t>
            </w:r>
            <w:r>
              <w:br/>
            </w:r>
            <w:r>
              <w:rPr>
                <w:rFonts w:ascii="Times New Roman"/>
                <w:b w:val="false"/>
                <w:i w:val="false"/>
                <w:color w:val="000000"/>
                <w:sz w:val="20"/>
              </w:rPr>
              <w:t>
хранения</w:t>
            </w:r>
          </w:p>
          <w:bookmarkEnd w:id="475"/>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0,8 % эритроцитов</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bl>
    <w:bookmarkStart w:name="z492" w:id="476"/>
    <w:p>
      <w:pPr>
        <w:spacing w:after="0"/>
        <w:ind w:left="0"/>
        <w:jc w:val="both"/>
      </w:pPr>
      <w:r>
        <w:rPr>
          <w:rFonts w:ascii="Times New Roman"/>
          <w:b w:val="false"/>
          <w:i w:val="false"/>
          <w:color w:val="000000"/>
          <w:sz w:val="28"/>
        </w:rPr>
        <w:t>
      Примечание: *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bookmarkEnd w:id="476"/>
    <w:bookmarkStart w:name="z493" w:id="477"/>
    <w:p>
      <w:pPr>
        <w:spacing w:after="0"/>
        <w:ind w:left="0"/>
        <w:jc w:val="both"/>
      </w:pPr>
      <w:r>
        <w:rPr>
          <w:rFonts w:ascii="Times New Roman"/>
          <w:b w:val="false"/>
          <w:i w:val="false"/>
          <w:color w:val="000000"/>
          <w:sz w:val="28"/>
        </w:rPr>
        <w:t>
      Хранение и транспортировка</w:t>
      </w:r>
    </w:p>
    <w:bookmarkEnd w:id="477"/>
    <w:bookmarkStart w:name="z494" w:id="478"/>
    <w:p>
      <w:pPr>
        <w:spacing w:after="0"/>
        <w:ind w:left="0"/>
        <w:jc w:val="both"/>
      </w:pPr>
      <w:r>
        <w:rPr>
          <w:rFonts w:ascii="Times New Roman"/>
          <w:b w:val="false"/>
          <w:i w:val="false"/>
          <w:color w:val="000000"/>
          <w:sz w:val="28"/>
        </w:rPr>
        <w:t>
      Кровь цельная, предназначенная для переливания, хранится при температуре от +2°С до +6°С. Срок хранения зависит от использованного антикоагулянта или консервирующего раствора, например при использовании ЦФДА-1 срок хранения составляет 35 дней.</w:t>
      </w:r>
    </w:p>
    <w:bookmarkEnd w:id="478"/>
    <w:bookmarkStart w:name="z495" w:id="479"/>
    <w:p>
      <w:pPr>
        <w:spacing w:after="0"/>
        <w:ind w:left="0"/>
        <w:jc w:val="both"/>
      </w:pPr>
      <w:r>
        <w:rPr>
          <w:rFonts w:ascii="Times New Roman"/>
          <w:b w:val="false"/>
          <w:i w:val="false"/>
          <w:color w:val="000000"/>
          <w:sz w:val="28"/>
        </w:rPr>
        <w:t>
      Кровь цельная для приготовления компонентов крови хранится при температуре +20°С +24°С в течение 24 часов, что позволяет приготовить из нее концентрат тромбоцитов.</w:t>
      </w:r>
    </w:p>
    <w:bookmarkEnd w:id="479"/>
    <w:bookmarkStart w:name="z496" w:id="480"/>
    <w:p>
      <w:pPr>
        <w:spacing w:after="0"/>
        <w:ind w:left="0"/>
        <w:jc w:val="both"/>
      </w:pPr>
      <w:r>
        <w:rPr>
          <w:rFonts w:ascii="Times New Roman"/>
          <w:b w:val="false"/>
          <w:i w:val="false"/>
          <w:color w:val="000000"/>
          <w:sz w:val="28"/>
        </w:rPr>
        <w:t>
      Транспортировка осуществляется в специализированном термоконтейнере, позволяющем сохранять температуру не выше +10°С в течение не менее 24 часов перевозки.</w:t>
      </w:r>
    </w:p>
    <w:bookmarkEnd w:id="480"/>
    <w:bookmarkStart w:name="z497" w:id="481"/>
    <w:p>
      <w:pPr>
        <w:spacing w:after="0"/>
        <w:ind w:left="0"/>
        <w:jc w:val="both"/>
      </w:pPr>
      <w:r>
        <w:rPr>
          <w:rFonts w:ascii="Times New Roman"/>
          <w:b w:val="false"/>
          <w:i w:val="false"/>
          <w:color w:val="000000"/>
          <w:sz w:val="28"/>
        </w:rPr>
        <w:t>
      Маркировка</w:t>
      </w:r>
    </w:p>
    <w:bookmarkEnd w:id="481"/>
    <w:bookmarkStart w:name="z498" w:id="482"/>
    <w:p>
      <w:pPr>
        <w:spacing w:after="0"/>
        <w:ind w:left="0"/>
        <w:jc w:val="both"/>
      </w:pPr>
      <w:r>
        <w:rPr>
          <w:rFonts w:ascii="Times New Roman"/>
          <w:b w:val="false"/>
          <w:i w:val="false"/>
          <w:color w:val="000000"/>
          <w:sz w:val="28"/>
        </w:rPr>
        <w:t>
      На этикетку заносятся сведения:</w:t>
      </w:r>
    </w:p>
    <w:bookmarkEnd w:id="482"/>
    <w:bookmarkStart w:name="z499" w:id="483"/>
    <w:p>
      <w:pPr>
        <w:spacing w:after="0"/>
        <w:ind w:left="0"/>
        <w:jc w:val="both"/>
      </w:pPr>
      <w:r>
        <w:rPr>
          <w:rFonts w:ascii="Times New Roman"/>
          <w:b w:val="false"/>
          <w:i w:val="false"/>
          <w:color w:val="000000"/>
          <w:sz w:val="28"/>
        </w:rPr>
        <w:t>
      наименование организации - производителя;</w:t>
      </w:r>
    </w:p>
    <w:bookmarkEnd w:id="483"/>
    <w:bookmarkStart w:name="z500" w:id="484"/>
    <w:p>
      <w:pPr>
        <w:spacing w:after="0"/>
        <w:ind w:left="0"/>
        <w:jc w:val="both"/>
      </w:pPr>
      <w:r>
        <w:rPr>
          <w:rFonts w:ascii="Times New Roman"/>
          <w:b w:val="false"/>
          <w:i w:val="false"/>
          <w:color w:val="000000"/>
          <w:sz w:val="28"/>
        </w:rPr>
        <w:t>
      уникальный идентификационный номер донации;</w:t>
      </w:r>
    </w:p>
    <w:bookmarkEnd w:id="484"/>
    <w:bookmarkStart w:name="z501" w:id="485"/>
    <w:p>
      <w:pPr>
        <w:spacing w:after="0"/>
        <w:ind w:left="0"/>
        <w:jc w:val="both"/>
      </w:pPr>
      <w:r>
        <w:rPr>
          <w:rFonts w:ascii="Times New Roman"/>
          <w:b w:val="false"/>
          <w:i w:val="false"/>
          <w:color w:val="000000"/>
          <w:sz w:val="28"/>
        </w:rPr>
        <w:t>
      наименование компонента крови;</w:t>
      </w:r>
    </w:p>
    <w:bookmarkEnd w:id="485"/>
    <w:bookmarkStart w:name="z502" w:id="486"/>
    <w:p>
      <w:pPr>
        <w:spacing w:after="0"/>
        <w:ind w:left="0"/>
        <w:jc w:val="both"/>
      </w:pPr>
      <w:r>
        <w:rPr>
          <w:rFonts w:ascii="Times New Roman"/>
          <w:b w:val="false"/>
          <w:i w:val="false"/>
          <w:color w:val="000000"/>
          <w:sz w:val="28"/>
        </w:rPr>
        <w:t>
      группа крови по системе АВО и резус принадлежность Rh(D);</w:t>
      </w:r>
    </w:p>
    <w:bookmarkEnd w:id="486"/>
    <w:bookmarkStart w:name="z503" w:id="487"/>
    <w:p>
      <w:pPr>
        <w:spacing w:after="0"/>
        <w:ind w:left="0"/>
        <w:jc w:val="both"/>
      </w:pPr>
      <w:r>
        <w:rPr>
          <w:rFonts w:ascii="Times New Roman"/>
          <w:b w:val="false"/>
          <w:i w:val="false"/>
          <w:color w:val="000000"/>
          <w:sz w:val="28"/>
        </w:rPr>
        <w:t>
      фенотип группы крови (при необходимости);</w:t>
      </w:r>
    </w:p>
    <w:bookmarkEnd w:id="487"/>
    <w:bookmarkStart w:name="z504" w:id="488"/>
    <w:p>
      <w:pPr>
        <w:spacing w:after="0"/>
        <w:ind w:left="0"/>
        <w:jc w:val="both"/>
      </w:pPr>
      <w:r>
        <w:rPr>
          <w:rFonts w:ascii="Times New Roman"/>
          <w:b w:val="false"/>
          <w:i w:val="false"/>
          <w:color w:val="000000"/>
          <w:sz w:val="28"/>
        </w:rPr>
        <w:t>
      дата донации;</w:t>
      </w:r>
    </w:p>
    <w:bookmarkEnd w:id="488"/>
    <w:bookmarkStart w:name="z505" w:id="489"/>
    <w:p>
      <w:pPr>
        <w:spacing w:after="0"/>
        <w:ind w:left="0"/>
        <w:jc w:val="both"/>
      </w:pPr>
      <w:r>
        <w:rPr>
          <w:rFonts w:ascii="Times New Roman"/>
          <w:b w:val="false"/>
          <w:i w:val="false"/>
          <w:color w:val="000000"/>
          <w:sz w:val="28"/>
        </w:rPr>
        <w:t>
      дата окончания срока годности;</w:t>
      </w:r>
    </w:p>
    <w:bookmarkEnd w:id="489"/>
    <w:bookmarkStart w:name="z506" w:id="490"/>
    <w:p>
      <w:pPr>
        <w:spacing w:after="0"/>
        <w:ind w:left="0"/>
        <w:jc w:val="both"/>
      </w:pPr>
      <w:r>
        <w:rPr>
          <w:rFonts w:ascii="Times New Roman"/>
          <w:b w:val="false"/>
          <w:i w:val="false"/>
          <w:color w:val="000000"/>
          <w:sz w:val="28"/>
        </w:rPr>
        <w:t>
      наименование антикоагулянта;</w:t>
      </w:r>
    </w:p>
    <w:bookmarkEnd w:id="490"/>
    <w:bookmarkStart w:name="z507" w:id="491"/>
    <w:p>
      <w:pPr>
        <w:spacing w:after="0"/>
        <w:ind w:left="0"/>
        <w:jc w:val="both"/>
      </w:pPr>
      <w:r>
        <w:rPr>
          <w:rFonts w:ascii="Times New Roman"/>
          <w:b w:val="false"/>
          <w:i w:val="false"/>
          <w:color w:val="000000"/>
          <w:sz w:val="28"/>
        </w:rPr>
        <w:t>
      отметка о дополнительной обработке (облученность);</w:t>
      </w:r>
    </w:p>
    <w:bookmarkEnd w:id="491"/>
    <w:bookmarkStart w:name="z508" w:id="492"/>
    <w:p>
      <w:pPr>
        <w:spacing w:after="0"/>
        <w:ind w:left="0"/>
        <w:jc w:val="both"/>
      </w:pPr>
      <w:r>
        <w:rPr>
          <w:rFonts w:ascii="Times New Roman"/>
          <w:b w:val="false"/>
          <w:i w:val="false"/>
          <w:color w:val="000000"/>
          <w:sz w:val="28"/>
        </w:rPr>
        <w:t>
      объем;</w:t>
      </w:r>
    </w:p>
    <w:bookmarkEnd w:id="492"/>
    <w:bookmarkStart w:name="z509" w:id="493"/>
    <w:p>
      <w:pPr>
        <w:spacing w:after="0"/>
        <w:ind w:left="0"/>
        <w:jc w:val="both"/>
      </w:pPr>
      <w:r>
        <w:rPr>
          <w:rFonts w:ascii="Times New Roman"/>
          <w:b w:val="false"/>
          <w:i w:val="false"/>
          <w:color w:val="000000"/>
          <w:sz w:val="28"/>
        </w:rPr>
        <w:t>
      температура хранения;</w:t>
      </w:r>
    </w:p>
    <w:bookmarkEnd w:id="493"/>
    <w:bookmarkStart w:name="z510" w:id="494"/>
    <w:p>
      <w:pPr>
        <w:spacing w:after="0"/>
        <w:ind w:left="0"/>
        <w:jc w:val="both"/>
      </w:pPr>
      <w:r>
        <w:rPr>
          <w:rFonts w:ascii="Times New Roman"/>
          <w:b w:val="false"/>
          <w:i w:val="false"/>
          <w:color w:val="000000"/>
          <w:sz w:val="28"/>
        </w:rPr>
        <w:t>
      сведения о процедурах, которые проводятся перед трансфузией;</w:t>
      </w:r>
    </w:p>
    <w:bookmarkEnd w:id="494"/>
    <w:bookmarkStart w:name="z511" w:id="495"/>
    <w:p>
      <w:pPr>
        <w:spacing w:after="0"/>
        <w:ind w:left="0"/>
        <w:jc w:val="both"/>
      </w:pPr>
      <w:r>
        <w:rPr>
          <w:rFonts w:ascii="Times New Roman"/>
          <w:b w:val="false"/>
          <w:i w:val="false"/>
          <w:color w:val="000000"/>
          <w:sz w:val="28"/>
        </w:rPr>
        <w:t xml:space="preserve">
      сведения о том, что компонент вводится через фильтр с размером пор 150-200 микрометров (далее - мкм). </w:t>
      </w:r>
    </w:p>
    <w:bookmarkEnd w:id="495"/>
    <w:bookmarkStart w:name="z512" w:id="496"/>
    <w:p>
      <w:pPr>
        <w:spacing w:after="0"/>
        <w:ind w:left="0"/>
        <w:jc w:val="both"/>
      </w:pPr>
      <w:r>
        <w:rPr>
          <w:rFonts w:ascii="Times New Roman"/>
          <w:b w:val="false"/>
          <w:i w:val="false"/>
          <w:color w:val="000000"/>
          <w:sz w:val="28"/>
        </w:rPr>
        <w:t>
      Меры предосторожности</w:t>
      </w:r>
    </w:p>
    <w:bookmarkEnd w:id="496"/>
    <w:bookmarkStart w:name="z513" w:id="497"/>
    <w:p>
      <w:pPr>
        <w:spacing w:after="0"/>
        <w:ind w:left="0"/>
        <w:jc w:val="both"/>
      </w:pPr>
      <w:r>
        <w:rPr>
          <w:rFonts w:ascii="Times New Roman"/>
          <w:b w:val="false"/>
          <w:i w:val="false"/>
          <w:color w:val="000000"/>
          <w:sz w:val="28"/>
        </w:rPr>
        <w:t>
      Перед трансфузией проводится проверка совместимости Крови цельной с кровью реципиента.</w:t>
      </w:r>
    </w:p>
    <w:bookmarkEnd w:id="497"/>
    <w:bookmarkStart w:name="z514" w:id="498"/>
    <w:p>
      <w:pPr>
        <w:spacing w:after="0"/>
        <w:ind w:left="0"/>
        <w:jc w:val="both"/>
      </w:pPr>
      <w:r>
        <w:rPr>
          <w:rFonts w:ascii="Times New Roman"/>
          <w:b w:val="false"/>
          <w:i w:val="false"/>
          <w:color w:val="000000"/>
          <w:sz w:val="28"/>
        </w:rPr>
        <w:t>
      Неблагоприятные реакции</w:t>
      </w:r>
    </w:p>
    <w:bookmarkEnd w:id="498"/>
    <w:bookmarkStart w:name="z515" w:id="499"/>
    <w:p>
      <w:pPr>
        <w:spacing w:after="0"/>
        <w:ind w:left="0"/>
        <w:jc w:val="both"/>
      </w:pPr>
      <w:r>
        <w:rPr>
          <w:rFonts w:ascii="Times New Roman"/>
          <w:b w:val="false"/>
          <w:i w:val="false"/>
          <w:color w:val="000000"/>
          <w:sz w:val="28"/>
        </w:rPr>
        <w:t>
      При трансфузии Крови цельной имеются риски развития состояний:</w:t>
      </w:r>
    </w:p>
    <w:bookmarkEnd w:id="499"/>
    <w:bookmarkStart w:name="z516" w:id="500"/>
    <w:p>
      <w:pPr>
        <w:spacing w:after="0"/>
        <w:ind w:left="0"/>
        <w:jc w:val="both"/>
      </w:pPr>
      <w:r>
        <w:rPr>
          <w:rFonts w:ascii="Times New Roman"/>
          <w:b w:val="false"/>
          <w:i w:val="false"/>
          <w:color w:val="000000"/>
          <w:sz w:val="28"/>
        </w:rPr>
        <w:t>
      гемолитическая посттрансфузионная реакция;</w:t>
      </w:r>
    </w:p>
    <w:bookmarkEnd w:id="500"/>
    <w:bookmarkStart w:name="z517" w:id="501"/>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bookmarkEnd w:id="501"/>
    <w:bookmarkStart w:name="z518" w:id="502"/>
    <w:p>
      <w:pPr>
        <w:spacing w:after="0"/>
        <w:ind w:left="0"/>
        <w:jc w:val="both"/>
      </w:pPr>
      <w:r>
        <w:rPr>
          <w:rFonts w:ascii="Times New Roman"/>
          <w:b w:val="false"/>
          <w:i w:val="false"/>
          <w:color w:val="000000"/>
          <w:sz w:val="28"/>
        </w:rPr>
        <w:t>
      анафилаксия;</w:t>
      </w:r>
    </w:p>
    <w:bookmarkEnd w:id="502"/>
    <w:bookmarkStart w:name="z519" w:id="503"/>
    <w:p>
      <w:pPr>
        <w:spacing w:after="0"/>
        <w:ind w:left="0"/>
        <w:jc w:val="both"/>
      </w:pPr>
      <w:r>
        <w:rPr>
          <w:rFonts w:ascii="Times New Roman"/>
          <w:b w:val="false"/>
          <w:i w:val="false"/>
          <w:color w:val="000000"/>
          <w:sz w:val="28"/>
        </w:rPr>
        <w:t>
      аллоиммунизация антигенами эритроцитов и HLA;</w:t>
      </w:r>
    </w:p>
    <w:bookmarkEnd w:id="503"/>
    <w:bookmarkStart w:name="z520" w:id="504"/>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bookmarkEnd w:id="504"/>
    <w:bookmarkStart w:name="z521" w:id="505"/>
    <w:p>
      <w:pPr>
        <w:spacing w:after="0"/>
        <w:ind w:left="0"/>
        <w:jc w:val="both"/>
      </w:pPr>
      <w:r>
        <w:rPr>
          <w:rFonts w:ascii="Times New Roman"/>
          <w:b w:val="false"/>
          <w:i w:val="false"/>
          <w:color w:val="000000"/>
          <w:sz w:val="28"/>
        </w:rPr>
        <w:t>
      посттрансфузионная пурпура;</w:t>
      </w:r>
    </w:p>
    <w:bookmarkEnd w:id="505"/>
    <w:bookmarkStart w:name="z522" w:id="506"/>
    <w:p>
      <w:pPr>
        <w:spacing w:after="0"/>
        <w:ind w:left="0"/>
        <w:jc w:val="both"/>
      </w:pPr>
      <w:r>
        <w:rPr>
          <w:rFonts w:ascii="Times New Roman"/>
          <w:b w:val="false"/>
          <w:i w:val="false"/>
          <w:color w:val="000000"/>
          <w:sz w:val="28"/>
        </w:rPr>
        <w:t>
      реакция "трансплантат против хозяина";</w:t>
      </w:r>
    </w:p>
    <w:bookmarkEnd w:id="506"/>
    <w:bookmarkStart w:name="z523" w:id="507"/>
    <w:p>
      <w:pPr>
        <w:spacing w:after="0"/>
        <w:ind w:left="0"/>
        <w:jc w:val="both"/>
      </w:pPr>
      <w:r>
        <w:rPr>
          <w:rFonts w:ascii="Times New Roman"/>
          <w:b w:val="false"/>
          <w:i w:val="false"/>
          <w:color w:val="000000"/>
          <w:sz w:val="28"/>
        </w:rPr>
        <w:t>
      сепсис, обусловленный случайной бактериальной контаминацией;</w:t>
      </w:r>
    </w:p>
    <w:bookmarkEnd w:id="507"/>
    <w:bookmarkStart w:name="z524" w:id="508"/>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bookmarkEnd w:id="508"/>
    <w:bookmarkStart w:name="z525" w:id="509"/>
    <w:p>
      <w:pPr>
        <w:spacing w:after="0"/>
        <w:ind w:left="0"/>
        <w:jc w:val="both"/>
      </w:pPr>
      <w:r>
        <w:rPr>
          <w:rFonts w:ascii="Times New Roman"/>
          <w:b w:val="false"/>
          <w:i w:val="false"/>
          <w:color w:val="000000"/>
          <w:sz w:val="28"/>
        </w:rPr>
        <w:t>
      риск передачи протозойной инфекции (малярия);</w:t>
      </w:r>
    </w:p>
    <w:bookmarkEnd w:id="509"/>
    <w:bookmarkStart w:name="z526" w:id="510"/>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bookmarkEnd w:id="510"/>
    <w:bookmarkStart w:name="z527" w:id="511"/>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bookmarkEnd w:id="511"/>
    <w:bookmarkStart w:name="z528" w:id="512"/>
    <w:p>
      <w:pPr>
        <w:spacing w:after="0"/>
        <w:ind w:left="0"/>
        <w:jc w:val="both"/>
      </w:pPr>
      <w:r>
        <w:rPr>
          <w:rFonts w:ascii="Times New Roman"/>
          <w:b w:val="false"/>
          <w:i w:val="false"/>
          <w:color w:val="000000"/>
          <w:sz w:val="28"/>
        </w:rPr>
        <w:t>
      нарушение обмена веществ при массивных трансфузиях (гиперкалиемия, другие);</w:t>
      </w:r>
    </w:p>
    <w:bookmarkEnd w:id="512"/>
    <w:bookmarkStart w:name="z529" w:id="513"/>
    <w:p>
      <w:pPr>
        <w:spacing w:after="0"/>
        <w:ind w:left="0"/>
        <w:jc w:val="both"/>
      </w:pPr>
      <w:r>
        <w:rPr>
          <w:rFonts w:ascii="Times New Roman"/>
          <w:b w:val="false"/>
          <w:i w:val="false"/>
          <w:color w:val="000000"/>
          <w:sz w:val="28"/>
        </w:rPr>
        <w:t>
      перегрузка железом;</w:t>
      </w:r>
    </w:p>
    <w:bookmarkEnd w:id="513"/>
    <w:bookmarkStart w:name="z530" w:id="514"/>
    <w:p>
      <w:pPr>
        <w:spacing w:after="0"/>
        <w:ind w:left="0"/>
        <w:jc w:val="both"/>
      </w:pPr>
      <w:r>
        <w:rPr>
          <w:rFonts w:ascii="Times New Roman"/>
          <w:b w:val="false"/>
          <w:i w:val="false"/>
          <w:color w:val="000000"/>
          <w:sz w:val="28"/>
        </w:rPr>
        <w:t xml:space="preserve">
      перегрузка циркуляторная. </w:t>
      </w:r>
    </w:p>
    <w:bookmarkEnd w:id="514"/>
    <w:bookmarkStart w:name="z531" w:id="515"/>
    <w:p>
      <w:pPr>
        <w:spacing w:after="0"/>
        <w:ind w:left="0"/>
        <w:jc w:val="left"/>
      </w:pPr>
      <w:r>
        <w:rPr>
          <w:rFonts w:ascii="Times New Roman"/>
          <w:b/>
          <w:i w:val="false"/>
          <w:color w:val="000000"/>
        </w:rPr>
        <w:t xml:space="preserve"> 2. Кровь цельная лейкофильтрованная</w:t>
      </w:r>
    </w:p>
    <w:bookmarkEnd w:id="515"/>
    <w:bookmarkStart w:name="z532" w:id="516"/>
    <w:p>
      <w:pPr>
        <w:spacing w:after="0"/>
        <w:ind w:left="0"/>
        <w:jc w:val="both"/>
      </w:pPr>
      <w:r>
        <w:rPr>
          <w:rFonts w:ascii="Times New Roman"/>
          <w:b w:val="false"/>
          <w:i w:val="false"/>
          <w:color w:val="000000"/>
          <w:sz w:val="28"/>
        </w:rPr>
        <w:t>
      Определение</w:t>
      </w:r>
    </w:p>
    <w:bookmarkEnd w:id="516"/>
    <w:bookmarkStart w:name="z533" w:id="517"/>
    <w:p>
      <w:pPr>
        <w:spacing w:after="0"/>
        <w:ind w:left="0"/>
        <w:jc w:val="both"/>
      </w:pPr>
      <w:r>
        <w:rPr>
          <w:rFonts w:ascii="Times New Roman"/>
          <w:b w:val="false"/>
          <w:i w:val="false"/>
          <w:color w:val="000000"/>
          <w:sz w:val="28"/>
        </w:rPr>
        <w:t>
      Кровь цельная лейкофильтрованная - компонент крови, полученный из Крови цельной путем удаления лейкоцитов до максимального остаточного содержания.</w:t>
      </w:r>
    </w:p>
    <w:bookmarkEnd w:id="517"/>
    <w:bookmarkStart w:name="z534" w:id="518"/>
    <w:p>
      <w:pPr>
        <w:spacing w:after="0"/>
        <w:ind w:left="0"/>
        <w:jc w:val="both"/>
      </w:pPr>
      <w:r>
        <w:rPr>
          <w:rFonts w:ascii="Times New Roman"/>
          <w:b w:val="false"/>
          <w:i w:val="false"/>
          <w:color w:val="000000"/>
          <w:sz w:val="28"/>
        </w:rPr>
        <w:t>
      Приготовление</w:t>
      </w:r>
    </w:p>
    <w:bookmarkEnd w:id="518"/>
    <w:bookmarkStart w:name="z535" w:id="519"/>
    <w:p>
      <w:pPr>
        <w:spacing w:after="0"/>
        <w:ind w:left="0"/>
        <w:jc w:val="both"/>
      </w:pPr>
      <w:r>
        <w:rPr>
          <w:rFonts w:ascii="Times New Roman"/>
          <w:b w:val="false"/>
          <w:i w:val="false"/>
          <w:color w:val="000000"/>
          <w:sz w:val="28"/>
        </w:rPr>
        <w:t>
      Кровь цельную лейкофильтрованную получают при удалении лейкоцитов методом фильтрации в течение 48 часов после донации.</w:t>
      </w:r>
    </w:p>
    <w:bookmarkEnd w:id="519"/>
    <w:bookmarkStart w:name="z536" w:id="520"/>
    <w:p>
      <w:pPr>
        <w:spacing w:after="0"/>
        <w:ind w:left="0"/>
        <w:jc w:val="both"/>
      </w:pPr>
      <w:r>
        <w:rPr>
          <w:rFonts w:ascii="Times New Roman"/>
          <w:b w:val="false"/>
          <w:i w:val="false"/>
          <w:color w:val="000000"/>
          <w:sz w:val="28"/>
        </w:rPr>
        <w:t>
      Использование</w:t>
      </w:r>
    </w:p>
    <w:bookmarkEnd w:id="520"/>
    <w:bookmarkStart w:name="z537" w:id="521"/>
    <w:p>
      <w:pPr>
        <w:spacing w:after="0"/>
        <w:ind w:left="0"/>
        <w:jc w:val="both"/>
      </w:pPr>
      <w:r>
        <w:rPr>
          <w:rFonts w:ascii="Times New Roman"/>
          <w:b w:val="false"/>
          <w:i w:val="false"/>
          <w:color w:val="000000"/>
          <w:sz w:val="28"/>
        </w:rPr>
        <w:t>
      Кровь цельная лейкофильтрованная используется:</w:t>
      </w:r>
    </w:p>
    <w:bookmarkEnd w:id="521"/>
    <w:bookmarkStart w:name="z538" w:id="522"/>
    <w:p>
      <w:pPr>
        <w:spacing w:after="0"/>
        <w:ind w:left="0"/>
        <w:jc w:val="both"/>
      </w:pPr>
      <w:r>
        <w:rPr>
          <w:rFonts w:ascii="Times New Roman"/>
          <w:b w:val="false"/>
          <w:i w:val="false"/>
          <w:color w:val="000000"/>
          <w:sz w:val="28"/>
        </w:rPr>
        <w:t xml:space="preserve">
      для приготовления компонентов крови; </w:t>
      </w:r>
    </w:p>
    <w:bookmarkEnd w:id="522"/>
    <w:bookmarkStart w:name="z539" w:id="523"/>
    <w:p>
      <w:pPr>
        <w:spacing w:after="0"/>
        <w:ind w:left="0"/>
        <w:jc w:val="both"/>
      </w:pPr>
      <w:r>
        <w:rPr>
          <w:rFonts w:ascii="Times New Roman"/>
          <w:b w:val="false"/>
          <w:i w:val="false"/>
          <w:color w:val="000000"/>
          <w:sz w:val="28"/>
        </w:rPr>
        <w:t>
      для трансфузии без дополнительной обработки или при наличии клинических показаний, подвергнута ионизирующему облучению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w:t>
      </w:r>
    </w:p>
    <w:bookmarkEnd w:id="523"/>
    <w:bookmarkStart w:name="z540" w:id="524"/>
    <w:p>
      <w:pPr>
        <w:spacing w:after="0"/>
        <w:ind w:left="0"/>
        <w:jc w:val="both"/>
      </w:pPr>
      <w:r>
        <w:rPr>
          <w:rFonts w:ascii="Times New Roman"/>
          <w:b w:val="false"/>
          <w:i w:val="false"/>
          <w:color w:val="000000"/>
          <w:sz w:val="28"/>
        </w:rPr>
        <w:t>
      Критерии качества</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3"/>
        <w:gridCol w:w="4187"/>
        <w:gridCol w:w="3151"/>
        <w:gridCol w:w="1099"/>
      </w:tblGrid>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тестирования крови и лабораторных исследований </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25"/>
          <w:p>
            <w:pPr>
              <w:spacing w:after="20"/>
              <w:ind w:left="20"/>
              <w:jc w:val="both"/>
            </w:pPr>
            <w:r>
              <w:rPr>
                <w:rFonts w:ascii="Times New Roman"/>
                <w:b w:val="false"/>
                <w:i w:val="false"/>
                <w:color w:val="000000"/>
                <w:sz w:val="20"/>
              </w:rPr>
              <w:t>
450 мл ± 10 % объема без антикоагулянта.</w:t>
            </w:r>
            <w:r>
              <w:br/>
            </w:r>
            <w:r>
              <w:rPr>
                <w:rFonts w:ascii="Times New Roman"/>
                <w:b w:val="false"/>
                <w:i w:val="false"/>
                <w:color w:val="000000"/>
                <w:sz w:val="20"/>
              </w:rPr>
              <w:t>
Нестандартная донация должна быть маркирована соответствующим образом.</w:t>
            </w:r>
          </w:p>
          <w:bookmarkEnd w:id="525"/>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всех доз, не менее 4 доз в месяц</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Гемоглобин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43 г/доза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всех доз, не менее 4 доз в месяц </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Остаточные лейкоциты**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&lt;1х106 в дозе по подсчету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всех доз, не менее 4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в конце срока хранения</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0,8 % эритроцитов</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bl>
    <w:bookmarkStart w:name="z542" w:id="526"/>
    <w:p>
      <w:pPr>
        <w:spacing w:after="0"/>
        <w:ind w:left="0"/>
        <w:jc w:val="both"/>
      </w:pPr>
      <w:r>
        <w:rPr>
          <w:rFonts w:ascii="Times New Roman"/>
          <w:b w:val="false"/>
          <w:i w:val="false"/>
          <w:color w:val="000000"/>
          <w:sz w:val="28"/>
        </w:rPr>
        <w:t>
      Примечание: *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bookmarkEnd w:id="526"/>
    <w:bookmarkStart w:name="z543" w:id="527"/>
    <w:p>
      <w:pPr>
        <w:spacing w:after="0"/>
        <w:ind w:left="0"/>
        <w:jc w:val="both"/>
      </w:pPr>
      <w:r>
        <w:rPr>
          <w:rFonts w:ascii="Times New Roman"/>
          <w:b w:val="false"/>
          <w:i w:val="false"/>
          <w:color w:val="000000"/>
          <w:sz w:val="28"/>
        </w:rPr>
        <w:t>
      ** - Требования выполнены, если 90% протестированных доз попадают в диапазон указанных значений.</w:t>
      </w:r>
    </w:p>
    <w:bookmarkEnd w:id="527"/>
    <w:bookmarkStart w:name="z544" w:id="528"/>
    <w:p>
      <w:pPr>
        <w:spacing w:after="0"/>
        <w:ind w:left="0"/>
        <w:jc w:val="both"/>
      </w:pPr>
      <w:r>
        <w:rPr>
          <w:rFonts w:ascii="Times New Roman"/>
          <w:b w:val="false"/>
          <w:i w:val="false"/>
          <w:color w:val="000000"/>
          <w:sz w:val="28"/>
        </w:rPr>
        <w:t>
      Хранение и транспортировка</w:t>
      </w:r>
    </w:p>
    <w:bookmarkEnd w:id="528"/>
    <w:bookmarkStart w:name="z545" w:id="529"/>
    <w:p>
      <w:pPr>
        <w:spacing w:after="0"/>
        <w:ind w:left="0"/>
        <w:jc w:val="both"/>
      </w:pPr>
      <w:r>
        <w:rPr>
          <w:rFonts w:ascii="Times New Roman"/>
          <w:b w:val="false"/>
          <w:i w:val="false"/>
          <w:color w:val="000000"/>
          <w:sz w:val="28"/>
        </w:rPr>
        <w:t>
      Кровь цельная лейкофильтрованная - хранится при температуре от +2°С до +6°С. Срок хранения зависит от использованного антикоагулянта или консервирующего раствора, например при использовании ЦФДА-1 срок хранения составляет 35 дней.</w:t>
      </w:r>
    </w:p>
    <w:bookmarkEnd w:id="529"/>
    <w:bookmarkStart w:name="z546" w:id="530"/>
    <w:p>
      <w:pPr>
        <w:spacing w:after="0"/>
        <w:ind w:left="0"/>
        <w:jc w:val="both"/>
      </w:pPr>
      <w:r>
        <w:rPr>
          <w:rFonts w:ascii="Times New Roman"/>
          <w:b w:val="false"/>
          <w:i w:val="false"/>
          <w:color w:val="000000"/>
          <w:sz w:val="28"/>
        </w:rPr>
        <w:t>
      Транспортировка осуществляется в специализированном термоконтейнере, позволяющем сохранять температуру не выше +10°С в течение не менее 24 часов перевозки.</w:t>
      </w:r>
    </w:p>
    <w:bookmarkEnd w:id="530"/>
    <w:bookmarkStart w:name="z547" w:id="531"/>
    <w:p>
      <w:pPr>
        <w:spacing w:after="0"/>
        <w:ind w:left="0"/>
        <w:jc w:val="both"/>
      </w:pPr>
      <w:r>
        <w:rPr>
          <w:rFonts w:ascii="Times New Roman"/>
          <w:b w:val="false"/>
          <w:i w:val="false"/>
          <w:color w:val="000000"/>
          <w:sz w:val="28"/>
        </w:rPr>
        <w:t>
      Маркировка</w:t>
      </w:r>
    </w:p>
    <w:bookmarkEnd w:id="531"/>
    <w:bookmarkStart w:name="z548" w:id="532"/>
    <w:p>
      <w:pPr>
        <w:spacing w:after="0"/>
        <w:ind w:left="0"/>
        <w:jc w:val="both"/>
      </w:pPr>
      <w:r>
        <w:rPr>
          <w:rFonts w:ascii="Times New Roman"/>
          <w:b w:val="false"/>
          <w:i w:val="false"/>
          <w:color w:val="000000"/>
          <w:sz w:val="28"/>
        </w:rPr>
        <w:t>
      На этикетку заносятся сведения:</w:t>
      </w:r>
    </w:p>
    <w:bookmarkEnd w:id="532"/>
    <w:bookmarkStart w:name="z549" w:id="533"/>
    <w:p>
      <w:pPr>
        <w:spacing w:after="0"/>
        <w:ind w:left="0"/>
        <w:jc w:val="both"/>
      </w:pPr>
      <w:r>
        <w:rPr>
          <w:rFonts w:ascii="Times New Roman"/>
          <w:b w:val="false"/>
          <w:i w:val="false"/>
          <w:color w:val="000000"/>
          <w:sz w:val="28"/>
        </w:rPr>
        <w:t>
      наименование организации - производителя;</w:t>
      </w:r>
    </w:p>
    <w:bookmarkEnd w:id="533"/>
    <w:bookmarkStart w:name="z550" w:id="534"/>
    <w:p>
      <w:pPr>
        <w:spacing w:after="0"/>
        <w:ind w:left="0"/>
        <w:jc w:val="both"/>
      </w:pPr>
      <w:r>
        <w:rPr>
          <w:rFonts w:ascii="Times New Roman"/>
          <w:b w:val="false"/>
          <w:i w:val="false"/>
          <w:color w:val="000000"/>
          <w:sz w:val="28"/>
        </w:rPr>
        <w:t>
      уникальный идентификационный номер донации;</w:t>
      </w:r>
    </w:p>
    <w:bookmarkEnd w:id="534"/>
    <w:bookmarkStart w:name="z551" w:id="535"/>
    <w:p>
      <w:pPr>
        <w:spacing w:after="0"/>
        <w:ind w:left="0"/>
        <w:jc w:val="both"/>
      </w:pPr>
      <w:r>
        <w:rPr>
          <w:rFonts w:ascii="Times New Roman"/>
          <w:b w:val="false"/>
          <w:i w:val="false"/>
          <w:color w:val="000000"/>
          <w:sz w:val="28"/>
        </w:rPr>
        <w:t>
      наименование компонента крови;</w:t>
      </w:r>
    </w:p>
    <w:bookmarkEnd w:id="535"/>
    <w:bookmarkStart w:name="z552" w:id="536"/>
    <w:p>
      <w:pPr>
        <w:spacing w:after="0"/>
        <w:ind w:left="0"/>
        <w:jc w:val="both"/>
      </w:pPr>
      <w:r>
        <w:rPr>
          <w:rFonts w:ascii="Times New Roman"/>
          <w:b w:val="false"/>
          <w:i w:val="false"/>
          <w:color w:val="000000"/>
          <w:sz w:val="28"/>
        </w:rPr>
        <w:t>
      группа крови по системе АВО и резус принадлежность Rh(D);</w:t>
      </w:r>
    </w:p>
    <w:bookmarkEnd w:id="536"/>
    <w:bookmarkStart w:name="z553" w:id="537"/>
    <w:p>
      <w:pPr>
        <w:spacing w:after="0"/>
        <w:ind w:left="0"/>
        <w:jc w:val="both"/>
      </w:pPr>
      <w:r>
        <w:rPr>
          <w:rFonts w:ascii="Times New Roman"/>
          <w:b w:val="false"/>
          <w:i w:val="false"/>
          <w:color w:val="000000"/>
          <w:sz w:val="28"/>
        </w:rPr>
        <w:t>
      фенотип группы крови (при необходимости);</w:t>
      </w:r>
    </w:p>
    <w:bookmarkEnd w:id="537"/>
    <w:bookmarkStart w:name="z554" w:id="538"/>
    <w:p>
      <w:pPr>
        <w:spacing w:after="0"/>
        <w:ind w:left="0"/>
        <w:jc w:val="both"/>
      </w:pPr>
      <w:r>
        <w:rPr>
          <w:rFonts w:ascii="Times New Roman"/>
          <w:b w:val="false"/>
          <w:i w:val="false"/>
          <w:color w:val="000000"/>
          <w:sz w:val="28"/>
        </w:rPr>
        <w:t>
      дата донации;</w:t>
      </w:r>
    </w:p>
    <w:bookmarkEnd w:id="538"/>
    <w:bookmarkStart w:name="z555" w:id="539"/>
    <w:p>
      <w:pPr>
        <w:spacing w:after="0"/>
        <w:ind w:left="0"/>
        <w:jc w:val="both"/>
      </w:pPr>
      <w:r>
        <w:rPr>
          <w:rFonts w:ascii="Times New Roman"/>
          <w:b w:val="false"/>
          <w:i w:val="false"/>
          <w:color w:val="000000"/>
          <w:sz w:val="28"/>
        </w:rPr>
        <w:t>
      дата окончания срока годности;</w:t>
      </w:r>
    </w:p>
    <w:bookmarkEnd w:id="539"/>
    <w:bookmarkStart w:name="z556" w:id="540"/>
    <w:p>
      <w:pPr>
        <w:spacing w:after="0"/>
        <w:ind w:left="0"/>
        <w:jc w:val="both"/>
      </w:pPr>
      <w:r>
        <w:rPr>
          <w:rFonts w:ascii="Times New Roman"/>
          <w:b w:val="false"/>
          <w:i w:val="false"/>
          <w:color w:val="000000"/>
          <w:sz w:val="28"/>
        </w:rPr>
        <w:t>
      наименование антикоагулянта;</w:t>
      </w:r>
    </w:p>
    <w:bookmarkEnd w:id="540"/>
    <w:bookmarkStart w:name="z557" w:id="541"/>
    <w:p>
      <w:pPr>
        <w:spacing w:after="0"/>
        <w:ind w:left="0"/>
        <w:jc w:val="both"/>
      </w:pPr>
      <w:r>
        <w:rPr>
          <w:rFonts w:ascii="Times New Roman"/>
          <w:b w:val="false"/>
          <w:i w:val="false"/>
          <w:color w:val="000000"/>
          <w:sz w:val="28"/>
        </w:rPr>
        <w:t>
      отметка о дополнительной обработке (облученность);</w:t>
      </w:r>
    </w:p>
    <w:bookmarkEnd w:id="541"/>
    <w:bookmarkStart w:name="z558" w:id="542"/>
    <w:p>
      <w:pPr>
        <w:spacing w:after="0"/>
        <w:ind w:left="0"/>
        <w:jc w:val="both"/>
      </w:pPr>
      <w:r>
        <w:rPr>
          <w:rFonts w:ascii="Times New Roman"/>
          <w:b w:val="false"/>
          <w:i w:val="false"/>
          <w:color w:val="000000"/>
          <w:sz w:val="28"/>
        </w:rPr>
        <w:t>
      объем;</w:t>
      </w:r>
    </w:p>
    <w:bookmarkEnd w:id="542"/>
    <w:bookmarkStart w:name="z559" w:id="543"/>
    <w:p>
      <w:pPr>
        <w:spacing w:after="0"/>
        <w:ind w:left="0"/>
        <w:jc w:val="both"/>
      </w:pPr>
      <w:r>
        <w:rPr>
          <w:rFonts w:ascii="Times New Roman"/>
          <w:b w:val="false"/>
          <w:i w:val="false"/>
          <w:color w:val="000000"/>
          <w:sz w:val="28"/>
        </w:rPr>
        <w:t>
      температура хранения;</w:t>
      </w:r>
    </w:p>
    <w:bookmarkEnd w:id="543"/>
    <w:bookmarkStart w:name="z560" w:id="544"/>
    <w:p>
      <w:pPr>
        <w:spacing w:after="0"/>
        <w:ind w:left="0"/>
        <w:jc w:val="both"/>
      </w:pPr>
      <w:r>
        <w:rPr>
          <w:rFonts w:ascii="Times New Roman"/>
          <w:b w:val="false"/>
          <w:i w:val="false"/>
          <w:color w:val="000000"/>
          <w:sz w:val="28"/>
        </w:rPr>
        <w:t>
      сведения о процедурах, которые проводятся перед трансфузией;</w:t>
      </w:r>
    </w:p>
    <w:bookmarkEnd w:id="544"/>
    <w:bookmarkStart w:name="z561" w:id="545"/>
    <w:p>
      <w:pPr>
        <w:spacing w:after="0"/>
        <w:ind w:left="0"/>
        <w:jc w:val="both"/>
      </w:pPr>
      <w:r>
        <w:rPr>
          <w:rFonts w:ascii="Times New Roman"/>
          <w:b w:val="false"/>
          <w:i w:val="false"/>
          <w:color w:val="000000"/>
          <w:sz w:val="28"/>
        </w:rPr>
        <w:t xml:space="preserve">
      сведения о том, что компонент вводится через фильтр с размером пор 150-200 мкм. </w:t>
      </w:r>
    </w:p>
    <w:bookmarkEnd w:id="545"/>
    <w:bookmarkStart w:name="z562" w:id="546"/>
    <w:p>
      <w:pPr>
        <w:spacing w:after="0"/>
        <w:ind w:left="0"/>
        <w:jc w:val="both"/>
      </w:pPr>
      <w:r>
        <w:rPr>
          <w:rFonts w:ascii="Times New Roman"/>
          <w:b w:val="false"/>
          <w:i w:val="false"/>
          <w:color w:val="000000"/>
          <w:sz w:val="28"/>
        </w:rPr>
        <w:t>
      Меры предосторожности</w:t>
      </w:r>
    </w:p>
    <w:bookmarkEnd w:id="546"/>
    <w:bookmarkStart w:name="z563" w:id="547"/>
    <w:p>
      <w:pPr>
        <w:spacing w:after="0"/>
        <w:ind w:left="0"/>
        <w:jc w:val="both"/>
      </w:pPr>
      <w:r>
        <w:rPr>
          <w:rFonts w:ascii="Times New Roman"/>
          <w:b w:val="false"/>
          <w:i w:val="false"/>
          <w:color w:val="000000"/>
          <w:sz w:val="28"/>
        </w:rPr>
        <w:t>
      Перед трансфузией проводится проверка совместимости Крови цельной лейкофильтрованной с кровью реципиента.</w:t>
      </w:r>
    </w:p>
    <w:bookmarkEnd w:id="547"/>
    <w:bookmarkStart w:name="z564" w:id="548"/>
    <w:p>
      <w:pPr>
        <w:spacing w:after="0"/>
        <w:ind w:left="0"/>
        <w:jc w:val="both"/>
      </w:pPr>
      <w:r>
        <w:rPr>
          <w:rFonts w:ascii="Times New Roman"/>
          <w:b w:val="false"/>
          <w:i w:val="false"/>
          <w:color w:val="000000"/>
          <w:sz w:val="28"/>
        </w:rPr>
        <w:t>
      Неблагоприятные реакции</w:t>
      </w:r>
    </w:p>
    <w:bookmarkEnd w:id="548"/>
    <w:bookmarkStart w:name="z565" w:id="549"/>
    <w:p>
      <w:pPr>
        <w:spacing w:after="0"/>
        <w:ind w:left="0"/>
        <w:jc w:val="both"/>
      </w:pPr>
      <w:r>
        <w:rPr>
          <w:rFonts w:ascii="Times New Roman"/>
          <w:b w:val="false"/>
          <w:i w:val="false"/>
          <w:color w:val="000000"/>
          <w:sz w:val="28"/>
        </w:rPr>
        <w:t>
      При трансфузии Крови цельной лейкофильтрованной имеются риски развития состояний:</w:t>
      </w:r>
    </w:p>
    <w:bookmarkEnd w:id="549"/>
    <w:bookmarkStart w:name="z566" w:id="550"/>
    <w:p>
      <w:pPr>
        <w:spacing w:after="0"/>
        <w:ind w:left="0"/>
        <w:jc w:val="both"/>
      </w:pPr>
      <w:r>
        <w:rPr>
          <w:rFonts w:ascii="Times New Roman"/>
          <w:b w:val="false"/>
          <w:i w:val="false"/>
          <w:color w:val="000000"/>
          <w:sz w:val="28"/>
        </w:rPr>
        <w:t>
      гемолитическая посттрансфузионная реакция;</w:t>
      </w:r>
    </w:p>
    <w:bookmarkEnd w:id="550"/>
    <w:bookmarkStart w:name="z567" w:id="551"/>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bookmarkEnd w:id="551"/>
    <w:bookmarkStart w:name="z568" w:id="552"/>
    <w:p>
      <w:pPr>
        <w:spacing w:after="0"/>
        <w:ind w:left="0"/>
        <w:jc w:val="both"/>
      </w:pPr>
      <w:r>
        <w:rPr>
          <w:rFonts w:ascii="Times New Roman"/>
          <w:b w:val="false"/>
          <w:i w:val="false"/>
          <w:color w:val="000000"/>
          <w:sz w:val="28"/>
        </w:rPr>
        <w:t>
      анафилаксия;</w:t>
      </w:r>
    </w:p>
    <w:bookmarkEnd w:id="552"/>
    <w:bookmarkStart w:name="z569" w:id="553"/>
    <w:p>
      <w:pPr>
        <w:spacing w:after="0"/>
        <w:ind w:left="0"/>
        <w:jc w:val="both"/>
      </w:pPr>
      <w:r>
        <w:rPr>
          <w:rFonts w:ascii="Times New Roman"/>
          <w:b w:val="false"/>
          <w:i w:val="false"/>
          <w:color w:val="000000"/>
          <w:sz w:val="28"/>
        </w:rPr>
        <w:t>
      аллоиммунизация антигенами эритроцитов и HLA;</w:t>
      </w:r>
    </w:p>
    <w:bookmarkEnd w:id="553"/>
    <w:bookmarkStart w:name="z570" w:id="554"/>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bookmarkEnd w:id="554"/>
    <w:bookmarkStart w:name="z571" w:id="555"/>
    <w:p>
      <w:pPr>
        <w:spacing w:after="0"/>
        <w:ind w:left="0"/>
        <w:jc w:val="both"/>
      </w:pPr>
      <w:r>
        <w:rPr>
          <w:rFonts w:ascii="Times New Roman"/>
          <w:b w:val="false"/>
          <w:i w:val="false"/>
          <w:color w:val="000000"/>
          <w:sz w:val="28"/>
        </w:rPr>
        <w:t>
      посттрансфузионная пурпура;</w:t>
      </w:r>
    </w:p>
    <w:bookmarkEnd w:id="555"/>
    <w:bookmarkStart w:name="z572" w:id="556"/>
    <w:p>
      <w:pPr>
        <w:spacing w:after="0"/>
        <w:ind w:left="0"/>
        <w:jc w:val="both"/>
      </w:pPr>
      <w:r>
        <w:rPr>
          <w:rFonts w:ascii="Times New Roman"/>
          <w:b w:val="false"/>
          <w:i w:val="false"/>
          <w:color w:val="000000"/>
          <w:sz w:val="28"/>
        </w:rPr>
        <w:t>
      реакция "трансплантат против хозяина";</w:t>
      </w:r>
    </w:p>
    <w:bookmarkEnd w:id="556"/>
    <w:bookmarkStart w:name="z573" w:id="557"/>
    <w:p>
      <w:pPr>
        <w:spacing w:after="0"/>
        <w:ind w:left="0"/>
        <w:jc w:val="both"/>
      </w:pPr>
      <w:r>
        <w:rPr>
          <w:rFonts w:ascii="Times New Roman"/>
          <w:b w:val="false"/>
          <w:i w:val="false"/>
          <w:color w:val="000000"/>
          <w:sz w:val="28"/>
        </w:rPr>
        <w:t>
      сепсис, обусловленный случайной бактериальной контаминацией;</w:t>
      </w:r>
    </w:p>
    <w:bookmarkEnd w:id="557"/>
    <w:bookmarkStart w:name="z574" w:id="558"/>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bookmarkEnd w:id="558"/>
    <w:bookmarkStart w:name="z575" w:id="559"/>
    <w:p>
      <w:pPr>
        <w:spacing w:after="0"/>
        <w:ind w:left="0"/>
        <w:jc w:val="both"/>
      </w:pPr>
      <w:r>
        <w:rPr>
          <w:rFonts w:ascii="Times New Roman"/>
          <w:b w:val="false"/>
          <w:i w:val="false"/>
          <w:color w:val="000000"/>
          <w:sz w:val="28"/>
        </w:rPr>
        <w:t>
      риск передачи протозойной инфекции (малярия);</w:t>
      </w:r>
    </w:p>
    <w:bookmarkEnd w:id="559"/>
    <w:bookmarkStart w:name="z576" w:id="560"/>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bookmarkEnd w:id="560"/>
    <w:bookmarkStart w:name="z577" w:id="561"/>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bookmarkEnd w:id="561"/>
    <w:bookmarkStart w:name="z578" w:id="562"/>
    <w:p>
      <w:pPr>
        <w:spacing w:after="0"/>
        <w:ind w:left="0"/>
        <w:jc w:val="both"/>
      </w:pPr>
      <w:r>
        <w:rPr>
          <w:rFonts w:ascii="Times New Roman"/>
          <w:b w:val="false"/>
          <w:i w:val="false"/>
          <w:color w:val="000000"/>
          <w:sz w:val="28"/>
        </w:rPr>
        <w:t>
      нарушение обмена веществ при массивных трансфузиях (гиперкалиемия, другие);</w:t>
      </w:r>
    </w:p>
    <w:bookmarkEnd w:id="562"/>
    <w:bookmarkStart w:name="z579" w:id="563"/>
    <w:p>
      <w:pPr>
        <w:spacing w:after="0"/>
        <w:ind w:left="0"/>
        <w:jc w:val="both"/>
      </w:pPr>
      <w:r>
        <w:rPr>
          <w:rFonts w:ascii="Times New Roman"/>
          <w:b w:val="false"/>
          <w:i w:val="false"/>
          <w:color w:val="000000"/>
          <w:sz w:val="28"/>
        </w:rPr>
        <w:t>
      перегрузка железом;</w:t>
      </w:r>
    </w:p>
    <w:bookmarkEnd w:id="563"/>
    <w:bookmarkStart w:name="z580" w:id="564"/>
    <w:p>
      <w:pPr>
        <w:spacing w:after="0"/>
        <w:ind w:left="0"/>
        <w:jc w:val="both"/>
      </w:pPr>
      <w:r>
        <w:rPr>
          <w:rFonts w:ascii="Times New Roman"/>
          <w:b w:val="false"/>
          <w:i w:val="false"/>
          <w:color w:val="000000"/>
          <w:sz w:val="28"/>
        </w:rPr>
        <w:t>
      перегрузка циркуляторная.</w:t>
      </w:r>
    </w:p>
    <w:bookmarkEnd w:id="564"/>
    <w:bookmarkStart w:name="z581" w:id="565"/>
    <w:p>
      <w:pPr>
        <w:spacing w:after="0"/>
        <w:ind w:left="0"/>
        <w:jc w:val="left"/>
      </w:pPr>
      <w:r>
        <w:rPr>
          <w:rFonts w:ascii="Times New Roman"/>
          <w:b/>
          <w:i w:val="false"/>
          <w:color w:val="000000"/>
        </w:rPr>
        <w:t xml:space="preserve"> 3. Эритроцитная масса (ЭМ)</w:t>
      </w:r>
    </w:p>
    <w:bookmarkEnd w:id="565"/>
    <w:bookmarkStart w:name="z582" w:id="566"/>
    <w:p>
      <w:pPr>
        <w:spacing w:after="0"/>
        <w:ind w:left="0"/>
        <w:jc w:val="both"/>
      </w:pPr>
      <w:r>
        <w:rPr>
          <w:rFonts w:ascii="Times New Roman"/>
          <w:b w:val="false"/>
          <w:i w:val="false"/>
          <w:color w:val="000000"/>
          <w:sz w:val="28"/>
        </w:rPr>
        <w:t>
      Определение</w:t>
      </w:r>
    </w:p>
    <w:bookmarkEnd w:id="566"/>
    <w:bookmarkStart w:name="z583" w:id="567"/>
    <w:p>
      <w:pPr>
        <w:spacing w:after="0"/>
        <w:ind w:left="0"/>
        <w:jc w:val="both"/>
      </w:pPr>
      <w:r>
        <w:rPr>
          <w:rFonts w:ascii="Times New Roman"/>
          <w:b w:val="false"/>
          <w:i w:val="false"/>
          <w:color w:val="000000"/>
          <w:sz w:val="28"/>
        </w:rPr>
        <w:t>
      Эритроцитная масса - компонент крови, полученный из Крови цельной, содержит большую часть лейкоцитов цельной крови и различное количество тромбоцитов, их содержание зависит от метода центрифугирования.</w:t>
      </w:r>
    </w:p>
    <w:bookmarkEnd w:id="567"/>
    <w:bookmarkStart w:name="z584" w:id="568"/>
    <w:p>
      <w:pPr>
        <w:spacing w:after="0"/>
        <w:ind w:left="0"/>
        <w:jc w:val="both"/>
      </w:pPr>
      <w:r>
        <w:rPr>
          <w:rFonts w:ascii="Times New Roman"/>
          <w:b w:val="false"/>
          <w:i w:val="false"/>
          <w:color w:val="000000"/>
          <w:sz w:val="28"/>
        </w:rPr>
        <w:t>
      Приготовление</w:t>
      </w:r>
    </w:p>
    <w:bookmarkEnd w:id="568"/>
    <w:bookmarkStart w:name="z585" w:id="569"/>
    <w:p>
      <w:pPr>
        <w:spacing w:after="0"/>
        <w:ind w:left="0"/>
        <w:jc w:val="both"/>
      </w:pPr>
      <w:r>
        <w:rPr>
          <w:rFonts w:ascii="Times New Roman"/>
          <w:b w:val="false"/>
          <w:i w:val="false"/>
          <w:color w:val="000000"/>
          <w:sz w:val="28"/>
        </w:rPr>
        <w:t>
      Эритроцитную массу получают путем удаления большей части плазмы из Крови цельной после центрифугирования.</w:t>
      </w:r>
    </w:p>
    <w:bookmarkEnd w:id="569"/>
    <w:bookmarkStart w:name="z586" w:id="570"/>
    <w:p>
      <w:pPr>
        <w:spacing w:after="0"/>
        <w:ind w:left="0"/>
        <w:jc w:val="both"/>
      </w:pPr>
      <w:r>
        <w:rPr>
          <w:rFonts w:ascii="Times New Roman"/>
          <w:b w:val="false"/>
          <w:i w:val="false"/>
          <w:color w:val="000000"/>
          <w:sz w:val="28"/>
        </w:rPr>
        <w:t>
      Использование</w:t>
      </w:r>
    </w:p>
    <w:bookmarkEnd w:id="570"/>
    <w:bookmarkStart w:name="z587" w:id="571"/>
    <w:p>
      <w:pPr>
        <w:spacing w:after="0"/>
        <w:ind w:left="0"/>
        <w:jc w:val="both"/>
      </w:pPr>
      <w:r>
        <w:rPr>
          <w:rFonts w:ascii="Times New Roman"/>
          <w:b w:val="false"/>
          <w:i w:val="false"/>
          <w:color w:val="000000"/>
          <w:sz w:val="28"/>
        </w:rPr>
        <w:t>
      Эритроцитная масса используется для трансфузии без дополнительной обработки или, при наличии клинических показаний, подвергается ионизирующему облучению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w:t>
      </w:r>
    </w:p>
    <w:bookmarkEnd w:id="571"/>
    <w:bookmarkStart w:name="z588" w:id="572"/>
    <w:p>
      <w:pPr>
        <w:spacing w:after="0"/>
        <w:ind w:left="0"/>
        <w:jc w:val="both"/>
      </w:pPr>
      <w:r>
        <w:rPr>
          <w:rFonts w:ascii="Times New Roman"/>
          <w:b w:val="false"/>
          <w:i w:val="false"/>
          <w:color w:val="000000"/>
          <w:sz w:val="28"/>
        </w:rPr>
        <w:t>
      Критерии качества</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7"/>
        <w:gridCol w:w="3898"/>
        <w:gridCol w:w="2253"/>
        <w:gridCol w:w="1362"/>
      </w:tblGrid>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тестирования крови лабораторных исследований </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 50 мл</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Гемоглобин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 г/доза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4 доз в месяц </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в конце срока хранения</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0,8 % эритроцитов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bl>
    <w:bookmarkStart w:name="z589" w:id="573"/>
    <w:p>
      <w:pPr>
        <w:spacing w:after="0"/>
        <w:ind w:left="0"/>
        <w:jc w:val="both"/>
      </w:pPr>
      <w:r>
        <w:rPr>
          <w:rFonts w:ascii="Times New Roman"/>
          <w:b w:val="false"/>
          <w:i w:val="false"/>
          <w:color w:val="000000"/>
          <w:sz w:val="28"/>
        </w:rPr>
        <w:t>
      Примечание: *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bookmarkEnd w:id="573"/>
    <w:bookmarkStart w:name="z590" w:id="574"/>
    <w:p>
      <w:pPr>
        <w:spacing w:after="0"/>
        <w:ind w:left="0"/>
        <w:jc w:val="both"/>
      </w:pPr>
      <w:r>
        <w:rPr>
          <w:rFonts w:ascii="Times New Roman"/>
          <w:b w:val="false"/>
          <w:i w:val="false"/>
          <w:color w:val="000000"/>
          <w:sz w:val="28"/>
        </w:rPr>
        <w:t>
      Хранение и транспортировка</w:t>
      </w:r>
    </w:p>
    <w:bookmarkEnd w:id="574"/>
    <w:bookmarkStart w:name="z591" w:id="575"/>
    <w:p>
      <w:pPr>
        <w:spacing w:after="0"/>
        <w:ind w:left="0"/>
        <w:jc w:val="both"/>
      </w:pPr>
      <w:r>
        <w:rPr>
          <w:rFonts w:ascii="Times New Roman"/>
          <w:b w:val="false"/>
          <w:i w:val="false"/>
          <w:color w:val="000000"/>
          <w:sz w:val="28"/>
        </w:rPr>
        <w:t>
      Эритроцитная масса хранится при температуре от +2°С до +6°С, срок хранения зависит от использованного антикоагулянта или консервирующего раствора, например при использовании ЦФДА-1 срок хранения составляет 35 дней..</w:t>
      </w:r>
    </w:p>
    <w:bookmarkEnd w:id="575"/>
    <w:bookmarkStart w:name="z592" w:id="576"/>
    <w:p>
      <w:pPr>
        <w:spacing w:after="0"/>
        <w:ind w:left="0"/>
        <w:jc w:val="both"/>
      </w:pPr>
      <w:r>
        <w:rPr>
          <w:rFonts w:ascii="Times New Roman"/>
          <w:b w:val="false"/>
          <w:i w:val="false"/>
          <w:color w:val="000000"/>
          <w:sz w:val="28"/>
        </w:rPr>
        <w:t>
      Транспортировка осуществляется в специализированном термоконтейнере, позволяющем сохранять температуру не выше +10°С в течение не менее 24 часов перевозки.</w:t>
      </w:r>
    </w:p>
    <w:bookmarkEnd w:id="576"/>
    <w:bookmarkStart w:name="z593" w:id="577"/>
    <w:p>
      <w:pPr>
        <w:spacing w:after="0"/>
        <w:ind w:left="0"/>
        <w:jc w:val="both"/>
      </w:pPr>
      <w:r>
        <w:rPr>
          <w:rFonts w:ascii="Times New Roman"/>
          <w:b w:val="false"/>
          <w:i w:val="false"/>
          <w:color w:val="000000"/>
          <w:sz w:val="28"/>
        </w:rPr>
        <w:t>
      Маркировка</w:t>
      </w:r>
    </w:p>
    <w:bookmarkEnd w:id="577"/>
    <w:bookmarkStart w:name="z594" w:id="578"/>
    <w:p>
      <w:pPr>
        <w:spacing w:after="0"/>
        <w:ind w:left="0"/>
        <w:jc w:val="both"/>
      </w:pPr>
      <w:r>
        <w:rPr>
          <w:rFonts w:ascii="Times New Roman"/>
          <w:b w:val="false"/>
          <w:i w:val="false"/>
          <w:color w:val="000000"/>
          <w:sz w:val="28"/>
        </w:rPr>
        <w:t>
      На этикетку заносятся сведения:</w:t>
      </w:r>
    </w:p>
    <w:bookmarkEnd w:id="578"/>
    <w:bookmarkStart w:name="z595" w:id="579"/>
    <w:p>
      <w:pPr>
        <w:spacing w:after="0"/>
        <w:ind w:left="0"/>
        <w:jc w:val="both"/>
      </w:pPr>
      <w:r>
        <w:rPr>
          <w:rFonts w:ascii="Times New Roman"/>
          <w:b w:val="false"/>
          <w:i w:val="false"/>
          <w:color w:val="000000"/>
          <w:sz w:val="28"/>
        </w:rPr>
        <w:t>
      наименование организации - производителя;</w:t>
      </w:r>
    </w:p>
    <w:bookmarkEnd w:id="579"/>
    <w:bookmarkStart w:name="z596" w:id="580"/>
    <w:p>
      <w:pPr>
        <w:spacing w:after="0"/>
        <w:ind w:left="0"/>
        <w:jc w:val="both"/>
      </w:pPr>
      <w:r>
        <w:rPr>
          <w:rFonts w:ascii="Times New Roman"/>
          <w:b w:val="false"/>
          <w:i w:val="false"/>
          <w:color w:val="000000"/>
          <w:sz w:val="28"/>
        </w:rPr>
        <w:t>
      уникальный идентификационный номер донации;</w:t>
      </w:r>
    </w:p>
    <w:bookmarkEnd w:id="580"/>
    <w:bookmarkStart w:name="z597" w:id="581"/>
    <w:p>
      <w:pPr>
        <w:spacing w:after="0"/>
        <w:ind w:left="0"/>
        <w:jc w:val="both"/>
      </w:pPr>
      <w:r>
        <w:rPr>
          <w:rFonts w:ascii="Times New Roman"/>
          <w:b w:val="false"/>
          <w:i w:val="false"/>
          <w:color w:val="000000"/>
          <w:sz w:val="28"/>
        </w:rPr>
        <w:t>
      наименование компонента крови;</w:t>
      </w:r>
    </w:p>
    <w:bookmarkEnd w:id="581"/>
    <w:bookmarkStart w:name="z598" w:id="582"/>
    <w:p>
      <w:pPr>
        <w:spacing w:after="0"/>
        <w:ind w:left="0"/>
        <w:jc w:val="both"/>
      </w:pPr>
      <w:r>
        <w:rPr>
          <w:rFonts w:ascii="Times New Roman"/>
          <w:b w:val="false"/>
          <w:i w:val="false"/>
          <w:color w:val="000000"/>
          <w:sz w:val="28"/>
        </w:rPr>
        <w:t>
      группа крови по системе АВО и резус принадлежность Rh(D);</w:t>
      </w:r>
    </w:p>
    <w:bookmarkEnd w:id="582"/>
    <w:bookmarkStart w:name="z599" w:id="583"/>
    <w:p>
      <w:pPr>
        <w:spacing w:after="0"/>
        <w:ind w:left="0"/>
        <w:jc w:val="both"/>
      </w:pPr>
      <w:r>
        <w:rPr>
          <w:rFonts w:ascii="Times New Roman"/>
          <w:b w:val="false"/>
          <w:i w:val="false"/>
          <w:color w:val="000000"/>
          <w:sz w:val="28"/>
        </w:rPr>
        <w:t>
      фенотип группы крови (при необходимости);</w:t>
      </w:r>
    </w:p>
    <w:bookmarkEnd w:id="583"/>
    <w:bookmarkStart w:name="z600" w:id="584"/>
    <w:p>
      <w:pPr>
        <w:spacing w:after="0"/>
        <w:ind w:left="0"/>
        <w:jc w:val="both"/>
      </w:pPr>
      <w:r>
        <w:rPr>
          <w:rFonts w:ascii="Times New Roman"/>
          <w:b w:val="false"/>
          <w:i w:val="false"/>
          <w:color w:val="000000"/>
          <w:sz w:val="28"/>
        </w:rPr>
        <w:t>
      дата донации;</w:t>
      </w:r>
    </w:p>
    <w:bookmarkEnd w:id="584"/>
    <w:bookmarkStart w:name="z601" w:id="585"/>
    <w:p>
      <w:pPr>
        <w:spacing w:after="0"/>
        <w:ind w:left="0"/>
        <w:jc w:val="both"/>
      </w:pPr>
      <w:r>
        <w:rPr>
          <w:rFonts w:ascii="Times New Roman"/>
          <w:b w:val="false"/>
          <w:i w:val="false"/>
          <w:color w:val="000000"/>
          <w:sz w:val="28"/>
        </w:rPr>
        <w:t>
      дата окончания срока годности;</w:t>
      </w:r>
    </w:p>
    <w:bookmarkEnd w:id="585"/>
    <w:bookmarkStart w:name="z602" w:id="586"/>
    <w:p>
      <w:pPr>
        <w:spacing w:after="0"/>
        <w:ind w:left="0"/>
        <w:jc w:val="both"/>
      </w:pPr>
      <w:r>
        <w:rPr>
          <w:rFonts w:ascii="Times New Roman"/>
          <w:b w:val="false"/>
          <w:i w:val="false"/>
          <w:color w:val="000000"/>
          <w:sz w:val="28"/>
        </w:rPr>
        <w:t>
      наименование антикоагулянта;</w:t>
      </w:r>
    </w:p>
    <w:bookmarkEnd w:id="586"/>
    <w:bookmarkStart w:name="z603" w:id="587"/>
    <w:p>
      <w:pPr>
        <w:spacing w:after="0"/>
        <w:ind w:left="0"/>
        <w:jc w:val="both"/>
      </w:pPr>
      <w:r>
        <w:rPr>
          <w:rFonts w:ascii="Times New Roman"/>
          <w:b w:val="false"/>
          <w:i w:val="false"/>
          <w:color w:val="000000"/>
          <w:sz w:val="28"/>
        </w:rPr>
        <w:t>
      отметка о дополнительной обработке (облученность);</w:t>
      </w:r>
    </w:p>
    <w:bookmarkEnd w:id="587"/>
    <w:bookmarkStart w:name="z604" w:id="588"/>
    <w:p>
      <w:pPr>
        <w:spacing w:after="0"/>
        <w:ind w:left="0"/>
        <w:jc w:val="both"/>
      </w:pPr>
      <w:r>
        <w:rPr>
          <w:rFonts w:ascii="Times New Roman"/>
          <w:b w:val="false"/>
          <w:i w:val="false"/>
          <w:color w:val="000000"/>
          <w:sz w:val="28"/>
        </w:rPr>
        <w:t>
      объем;</w:t>
      </w:r>
    </w:p>
    <w:bookmarkEnd w:id="588"/>
    <w:bookmarkStart w:name="z605" w:id="589"/>
    <w:p>
      <w:pPr>
        <w:spacing w:after="0"/>
        <w:ind w:left="0"/>
        <w:jc w:val="both"/>
      </w:pPr>
      <w:r>
        <w:rPr>
          <w:rFonts w:ascii="Times New Roman"/>
          <w:b w:val="false"/>
          <w:i w:val="false"/>
          <w:color w:val="000000"/>
          <w:sz w:val="28"/>
        </w:rPr>
        <w:t>
      температура хранения;</w:t>
      </w:r>
    </w:p>
    <w:bookmarkEnd w:id="589"/>
    <w:bookmarkStart w:name="z606" w:id="590"/>
    <w:p>
      <w:pPr>
        <w:spacing w:after="0"/>
        <w:ind w:left="0"/>
        <w:jc w:val="both"/>
      </w:pPr>
      <w:r>
        <w:rPr>
          <w:rFonts w:ascii="Times New Roman"/>
          <w:b w:val="false"/>
          <w:i w:val="false"/>
          <w:color w:val="000000"/>
          <w:sz w:val="28"/>
        </w:rPr>
        <w:t>
      сведения о процедурах, которые проводятся перед трансфузией;</w:t>
      </w:r>
    </w:p>
    <w:bookmarkEnd w:id="590"/>
    <w:bookmarkStart w:name="z607" w:id="591"/>
    <w:p>
      <w:pPr>
        <w:spacing w:after="0"/>
        <w:ind w:left="0"/>
        <w:jc w:val="both"/>
      </w:pPr>
      <w:r>
        <w:rPr>
          <w:rFonts w:ascii="Times New Roman"/>
          <w:b w:val="false"/>
          <w:i w:val="false"/>
          <w:color w:val="000000"/>
          <w:sz w:val="28"/>
        </w:rPr>
        <w:t xml:space="preserve">
      сведения о том, что компонент вводится через фильтр с размером пор 150-200 мкм. </w:t>
      </w:r>
    </w:p>
    <w:bookmarkEnd w:id="591"/>
    <w:bookmarkStart w:name="z608" w:id="592"/>
    <w:p>
      <w:pPr>
        <w:spacing w:after="0"/>
        <w:ind w:left="0"/>
        <w:jc w:val="both"/>
      </w:pPr>
      <w:r>
        <w:rPr>
          <w:rFonts w:ascii="Times New Roman"/>
          <w:b w:val="false"/>
          <w:i w:val="false"/>
          <w:color w:val="000000"/>
          <w:sz w:val="28"/>
        </w:rPr>
        <w:t>
      Меры предосторожности</w:t>
      </w:r>
    </w:p>
    <w:bookmarkEnd w:id="592"/>
    <w:bookmarkStart w:name="z609" w:id="593"/>
    <w:p>
      <w:pPr>
        <w:spacing w:after="0"/>
        <w:ind w:left="0"/>
        <w:jc w:val="both"/>
      </w:pPr>
      <w:r>
        <w:rPr>
          <w:rFonts w:ascii="Times New Roman"/>
          <w:b w:val="false"/>
          <w:i w:val="false"/>
          <w:color w:val="000000"/>
          <w:sz w:val="28"/>
        </w:rPr>
        <w:t>
      Перед трансфузией проводится проверка совместимости Эритроцитной массы с кровью реципиента.</w:t>
      </w:r>
    </w:p>
    <w:bookmarkEnd w:id="593"/>
    <w:bookmarkStart w:name="z610" w:id="594"/>
    <w:p>
      <w:pPr>
        <w:spacing w:after="0"/>
        <w:ind w:left="0"/>
        <w:jc w:val="both"/>
      </w:pPr>
      <w:r>
        <w:rPr>
          <w:rFonts w:ascii="Times New Roman"/>
          <w:b w:val="false"/>
          <w:i w:val="false"/>
          <w:color w:val="000000"/>
          <w:sz w:val="28"/>
        </w:rPr>
        <w:t>
      Неблагоприятные реакции</w:t>
      </w:r>
    </w:p>
    <w:bookmarkEnd w:id="594"/>
    <w:bookmarkStart w:name="z611" w:id="595"/>
    <w:p>
      <w:pPr>
        <w:spacing w:after="0"/>
        <w:ind w:left="0"/>
        <w:jc w:val="both"/>
      </w:pPr>
      <w:r>
        <w:rPr>
          <w:rFonts w:ascii="Times New Roman"/>
          <w:b w:val="false"/>
          <w:i w:val="false"/>
          <w:color w:val="000000"/>
          <w:sz w:val="28"/>
        </w:rPr>
        <w:t>
      При трансфузии Эритроцитной массы имеются риски развития состояний:</w:t>
      </w:r>
    </w:p>
    <w:bookmarkEnd w:id="595"/>
    <w:bookmarkStart w:name="z612" w:id="596"/>
    <w:p>
      <w:pPr>
        <w:spacing w:after="0"/>
        <w:ind w:left="0"/>
        <w:jc w:val="both"/>
      </w:pPr>
      <w:r>
        <w:rPr>
          <w:rFonts w:ascii="Times New Roman"/>
          <w:b w:val="false"/>
          <w:i w:val="false"/>
          <w:color w:val="000000"/>
          <w:sz w:val="28"/>
        </w:rPr>
        <w:t>
      гемолитическая посттрансфузионная реакция;</w:t>
      </w:r>
    </w:p>
    <w:bookmarkEnd w:id="596"/>
    <w:bookmarkStart w:name="z613" w:id="597"/>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bookmarkEnd w:id="597"/>
    <w:bookmarkStart w:name="z614" w:id="598"/>
    <w:p>
      <w:pPr>
        <w:spacing w:after="0"/>
        <w:ind w:left="0"/>
        <w:jc w:val="both"/>
      </w:pPr>
      <w:r>
        <w:rPr>
          <w:rFonts w:ascii="Times New Roman"/>
          <w:b w:val="false"/>
          <w:i w:val="false"/>
          <w:color w:val="000000"/>
          <w:sz w:val="28"/>
        </w:rPr>
        <w:t>
      анафилаксия;</w:t>
      </w:r>
    </w:p>
    <w:bookmarkEnd w:id="598"/>
    <w:bookmarkStart w:name="z615" w:id="599"/>
    <w:p>
      <w:pPr>
        <w:spacing w:after="0"/>
        <w:ind w:left="0"/>
        <w:jc w:val="both"/>
      </w:pPr>
      <w:r>
        <w:rPr>
          <w:rFonts w:ascii="Times New Roman"/>
          <w:b w:val="false"/>
          <w:i w:val="false"/>
          <w:color w:val="000000"/>
          <w:sz w:val="28"/>
        </w:rPr>
        <w:t>
      аллоиммунизация антигенами эритроцитов и HLA;</w:t>
      </w:r>
    </w:p>
    <w:bookmarkEnd w:id="599"/>
    <w:bookmarkStart w:name="z616" w:id="600"/>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bookmarkEnd w:id="600"/>
    <w:bookmarkStart w:name="z617" w:id="601"/>
    <w:p>
      <w:pPr>
        <w:spacing w:after="0"/>
        <w:ind w:left="0"/>
        <w:jc w:val="both"/>
      </w:pPr>
      <w:r>
        <w:rPr>
          <w:rFonts w:ascii="Times New Roman"/>
          <w:b w:val="false"/>
          <w:i w:val="false"/>
          <w:color w:val="000000"/>
          <w:sz w:val="28"/>
        </w:rPr>
        <w:t>
      посттрансфузионная пурпура;</w:t>
      </w:r>
    </w:p>
    <w:bookmarkEnd w:id="601"/>
    <w:bookmarkStart w:name="z618" w:id="602"/>
    <w:p>
      <w:pPr>
        <w:spacing w:after="0"/>
        <w:ind w:left="0"/>
        <w:jc w:val="both"/>
      </w:pPr>
      <w:r>
        <w:rPr>
          <w:rFonts w:ascii="Times New Roman"/>
          <w:b w:val="false"/>
          <w:i w:val="false"/>
          <w:color w:val="000000"/>
          <w:sz w:val="28"/>
        </w:rPr>
        <w:t>
      реакция "трансплантат против хозяина";</w:t>
      </w:r>
    </w:p>
    <w:bookmarkEnd w:id="602"/>
    <w:bookmarkStart w:name="z619" w:id="603"/>
    <w:p>
      <w:pPr>
        <w:spacing w:after="0"/>
        <w:ind w:left="0"/>
        <w:jc w:val="both"/>
      </w:pPr>
      <w:r>
        <w:rPr>
          <w:rFonts w:ascii="Times New Roman"/>
          <w:b w:val="false"/>
          <w:i w:val="false"/>
          <w:color w:val="000000"/>
          <w:sz w:val="28"/>
        </w:rPr>
        <w:t>
      сепсис, обусловленный случайной бактериальной контаминацией;</w:t>
      </w:r>
    </w:p>
    <w:bookmarkEnd w:id="603"/>
    <w:bookmarkStart w:name="z620" w:id="604"/>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bookmarkEnd w:id="604"/>
    <w:bookmarkStart w:name="z621" w:id="605"/>
    <w:p>
      <w:pPr>
        <w:spacing w:after="0"/>
        <w:ind w:left="0"/>
        <w:jc w:val="both"/>
      </w:pPr>
      <w:r>
        <w:rPr>
          <w:rFonts w:ascii="Times New Roman"/>
          <w:b w:val="false"/>
          <w:i w:val="false"/>
          <w:color w:val="000000"/>
          <w:sz w:val="28"/>
        </w:rPr>
        <w:t>
      риск передачи протозойной инфекции (малярия);</w:t>
      </w:r>
    </w:p>
    <w:bookmarkEnd w:id="605"/>
    <w:bookmarkStart w:name="z622" w:id="606"/>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bookmarkEnd w:id="606"/>
    <w:bookmarkStart w:name="z623" w:id="607"/>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bookmarkEnd w:id="607"/>
    <w:bookmarkStart w:name="z624" w:id="608"/>
    <w:p>
      <w:pPr>
        <w:spacing w:after="0"/>
        <w:ind w:left="0"/>
        <w:jc w:val="both"/>
      </w:pPr>
      <w:r>
        <w:rPr>
          <w:rFonts w:ascii="Times New Roman"/>
          <w:b w:val="false"/>
          <w:i w:val="false"/>
          <w:color w:val="000000"/>
          <w:sz w:val="28"/>
        </w:rPr>
        <w:t>
      нарушение обмена веществ при массивных трансфузиях (гиперкалиемия, другие);</w:t>
      </w:r>
    </w:p>
    <w:bookmarkEnd w:id="608"/>
    <w:bookmarkStart w:name="z625" w:id="609"/>
    <w:p>
      <w:pPr>
        <w:spacing w:after="0"/>
        <w:ind w:left="0"/>
        <w:jc w:val="both"/>
      </w:pPr>
      <w:r>
        <w:rPr>
          <w:rFonts w:ascii="Times New Roman"/>
          <w:b w:val="false"/>
          <w:i w:val="false"/>
          <w:color w:val="000000"/>
          <w:sz w:val="28"/>
        </w:rPr>
        <w:t>
      перегрузка железом;</w:t>
      </w:r>
    </w:p>
    <w:bookmarkEnd w:id="609"/>
    <w:bookmarkStart w:name="z626" w:id="610"/>
    <w:p>
      <w:pPr>
        <w:spacing w:after="0"/>
        <w:ind w:left="0"/>
        <w:jc w:val="both"/>
      </w:pPr>
      <w:r>
        <w:rPr>
          <w:rFonts w:ascii="Times New Roman"/>
          <w:b w:val="false"/>
          <w:i w:val="false"/>
          <w:color w:val="000000"/>
          <w:sz w:val="28"/>
        </w:rPr>
        <w:t>
      перегрузка циркуляторная.</w:t>
      </w:r>
    </w:p>
    <w:bookmarkEnd w:id="610"/>
    <w:bookmarkStart w:name="z627" w:id="611"/>
    <w:p>
      <w:pPr>
        <w:spacing w:after="0"/>
        <w:ind w:left="0"/>
        <w:jc w:val="left"/>
      </w:pPr>
      <w:r>
        <w:rPr>
          <w:rFonts w:ascii="Times New Roman"/>
          <w:b/>
          <w:i w:val="false"/>
          <w:color w:val="000000"/>
        </w:rPr>
        <w:t xml:space="preserve"> 4. Эритроцитная масса с удаленным лейкотромбоцитным слоем</w:t>
      </w:r>
    </w:p>
    <w:bookmarkEnd w:id="611"/>
    <w:bookmarkStart w:name="z628" w:id="612"/>
    <w:p>
      <w:pPr>
        <w:spacing w:after="0"/>
        <w:ind w:left="0"/>
        <w:jc w:val="both"/>
      </w:pPr>
      <w:r>
        <w:rPr>
          <w:rFonts w:ascii="Times New Roman"/>
          <w:b w:val="false"/>
          <w:i w:val="false"/>
          <w:color w:val="000000"/>
          <w:sz w:val="28"/>
        </w:rPr>
        <w:t>
      Определение</w:t>
      </w:r>
    </w:p>
    <w:bookmarkEnd w:id="612"/>
    <w:bookmarkStart w:name="z629" w:id="613"/>
    <w:p>
      <w:pPr>
        <w:spacing w:after="0"/>
        <w:ind w:left="0"/>
        <w:jc w:val="both"/>
      </w:pPr>
      <w:r>
        <w:rPr>
          <w:rFonts w:ascii="Times New Roman"/>
          <w:b w:val="false"/>
          <w:i w:val="false"/>
          <w:color w:val="000000"/>
          <w:sz w:val="28"/>
        </w:rPr>
        <w:t>
      Эритроцитная масса с удаленным лейкотромбоцитным слоем (далее - Эритроцитная масса с удаленным ЛТС) - компонент крови, полученный из Крови цельной, содержит лейкоцитов в дозе менее чем 1,2х109 и различное количество тромбоцитов, которое зависит от метода центрифугирования.</w:t>
      </w:r>
    </w:p>
    <w:bookmarkEnd w:id="613"/>
    <w:bookmarkStart w:name="z630" w:id="614"/>
    <w:p>
      <w:pPr>
        <w:spacing w:after="0"/>
        <w:ind w:left="0"/>
        <w:jc w:val="both"/>
      </w:pPr>
      <w:r>
        <w:rPr>
          <w:rFonts w:ascii="Times New Roman"/>
          <w:b w:val="false"/>
          <w:i w:val="false"/>
          <w:color w:val="000000"/>
          <w:sz w:val="28"/>
        </w:rPr>
        <w:t>
      Приготовление</w:t>
      </w:r>
    </w:p>
    <w:bookmarkEnd w:id="614"/>
    <w:bookmarkStart w:name="z631" w:id="615"/>
    <w:p>
      <w:pPr>
        <w:spacing w:after="0"/>
        <w:ind w:left="0"/>
        <w:jc w:val="both"/>
      </w:pPr>
      <w:r>
        <w:rPr>
          <w:rFonts w:ascii="Times New Roman"/>
          <w:b w:val="false"/>
          <w:i w:val="false"/>
          <w:color w:val="000000"/>
          <w:sz w:val="28"/>
        </w:rPr>
        <w:t>
      Эритроцитную массу с удаленным ЛТС получают путем удаления большей части плазмы и 20-60 мл лейкотромбоцитного слоя из Крови цельной после центрифугирования.</w:t>
      </w:r>
    </w:p>
    <w:bookmarkEnd w:id="615"/>
    <w:bookmarkStart w:name="z632" w:id="616"/>
    <w:p>
      <w:pPr>
        <w:spacing w:after="0"/>
        <w:ind w:left="0"/>
        <w:jc w:val="both"/>
      </w:pPr>
      <w:r>
        <w:rPr>
          <w:rFonts w:ascii="Times New Roman"/>
          <w:b w:val="false"/>
          <w:i w:val="false"/>
          <w:color w:val="000000"/>
          <w:sz w:val="28"/>
        </w:rPr>
        <w:t>
      Использование</w:t>
      </w:r>
    </w:p>
    <w:bookmarkEnd w:id="616"/>
    <w:bookmarkStart w:name="z633" w:id="617"/>
    <w:p>
      <w:pPr>
        <w:spacing w:after="0"/>
        <w:ind w:left="0"/>
        <w:jc w:val="both"/>
      </w:pPr>
      <w:r>
        <w:rPr>
          <w:rFonts w:ascii="Times New Roman"/>
          <w:b w:val="false"/>
          <w:i w:val="false"/>
          <w:color w:val="000000"/>
          <w:sz w:val="28"/>
        </w:rPr>
        <w:t>
      Эритроцитная масса с удаленным ЛТС используется для трансфузий без дополнительной обработки или, при наличии клинических показаний, подвергается ионизирующему облучению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w:t>
      </w:r>
    </w:p>
    <w:bookmarkEnd w:id="617"/>
    <w:bookmarkStart w:name="z634" w:id="618"/>
    <w:p>
      <w:pPr>
        <w:spacing w:after="0"/>
        <w:ind w:left="0"/>
        <w:jc w:val="both"/>
      </w:pPr>
      <w:r>
        <w:rPr>
          <w:rFonts w:ascii="Times New Roman"/>
          <w:b w:val="false"/>
          <w:i w:val="false"/>
          <w:color w:val="000000"/>
          <w:sz w:val="28"/>
        </w:rPr>
        <w:t>
      Критерии качества</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9"/>
        <w:gridCol w:w="3964"/>
        <w:gridCol w:w="2082"/>
        <w:gridCol w:w="1385"/>
      </w:tblGrid>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тестирования крови и лабораторных исследований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50 мл</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всех доз</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Остаточные лейкоциты**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&lt;1,2х109 в дозе</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 в месяц</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Гемоглобин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43 г/доза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4 доз в месяц </w:t>
            </w:r>
          </w:p>
        </w:tc>
        <w:tc>
          <w:tcPr>
            <w:tcW w:w="0" w:type="auto"/>
            <w:vMerge/>
            <w:tcBorders>
              <w:top w:val="nil"/>
              <w:left w:val="single" w:color="cfcfcf" w:sz="5"/>
              <w:bottom w:val="single" w:color="cfcfcf" w:sz="5"/>
              <w:right w:val="single" w:color="cfcfcf" w:sz="5"/>
            </w:tcBorders>
          </w:tcP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в конце срока хранения</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0,8 % эритроцитов</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bl>
    <w:bookmarkStart w:name="z635" w:id="619"/>
    <w:p>
      <w:pPr>
        <w:spacing w:after="0"/>
        <w:ind w:left="0"/>
        <w:jc w:val="both"/>
      </w:pPr>
      <w:r>
        <w:rPr>
          <w:rFonts w:ascii="Times New Roman"/>
          <w:b w:val="false"/>
          <w:i w:val="false"/>
          <w:color w:val="000000"/>
          <w:sz w:val="28"/>
        </w:rPr>
        <w:t>
      Примечание: *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bookmarkEnd w:id="619"/>
    <w:bookmarkStart w:name="z636" w:id="620"/>
    <w:p>
      <w:pPr>
        <w:spacing w:after="0"/>
        <w:ind w:left="0"/>
        <w:jc w:val="both"/>
      </w:pPr>
      <w:r>
        <w:rPr>
          <w:rFonts w:ascii="Times New Roman"/>
          <w:b w:val="false"/>
          <w:i w:val="false"/>
          <w:color w:val="000000"/>
          <w:sz w:val="28"/>
        </w:rPr>
        <w:t>
      ** - Требования выполнены, если 90% протестированных доз попадают в диапазон указанных значений.</w:t>
      </w:r>
    </w:p>
    <w:bookmarkEnd w:id="620"/>
    <w:bookmarkStart w:name="z637" w:id="621"/>
    <w:p>
      <w:pPr>
        <w:spacing w:after="0"/>
        <w:ind w:left="0"/>
        <w:jc w:val="both"/>
      </w:pPr>
      <w:r>
        <w:rPr>
          <w:rFonts w:ascii="Times New Roman"/>
          <w:b w:val="false"/>
          <w:i w:val="false"/>
          <w:color w:val="000000"/>
          <w:sz w:val="28"/>
        </w:rPr>
        <w:t>
      Хранение и транспортировка</w:t>
      </w:r>
    </w:p>
    <w:bookmarkEnd w:id="621"/>
    <w:bookmarkStart w:name="z638" w:id="622"/>
    <w:p>
      <w:pPr>
        <w:spacing w:after="0"/>
        <w:ind w:left="0"/>
        <w:jc w:val="both"/>
      </w:pPr>
      <w:r>
        <w:rPr>
          <w:rFonts w:ascii="Times New Roman"/>
          <w:b w:val="false"/>
          <w:i w:val="false"/>
          <w:color w:val="000000"/>
          <w:sz w:val="28"/>
        </w:rPr>
        <w:t>
      Эритроцитная масса с удаленным ЛТС хранится при температуре от +2°С до +6°С. Срок хранения зависит от использованного антикоагулянта/ консервирующего раствора, например при использовании ЦФДА-1 срок хранения составляет 35 дней.</w:t>
      </w:r>
    </w:p>
    <w:bookmarkEnd w:id="622"/>
    <w:bookmarkStart w:name="z639" w:id="623"/>
    <w:p>
      <w:pPr>
        <w:spacing w:after="0"/>
        <w:ind w:left="0"/>
        <w:jc w:val="both"/>
      </w:pPr>
      <w:r>
        <w:rPr>
          <w:rFonts w:ascii="Times New Roman"/>
          <w:b w:val="false"/>
          <w:i w:val="false"/>
          <w:color w:val="000000"/>
          <w:sz w:val="28"/>
        </w:rPr>
        <w:t>
      Транспортировка осуществляется в специализированном термоконтейнере, позволяющем сохранять температуру не выше +10°С в течение не менее 24 часов перевозки.</w:t>
      </w:r>
    </w:p>
    <w:bookmarkEnd w:id="623"/>
    <w:bookmarkStart w:name="z640" w:id="624"/>
    <w:p>
      <w:pPr>
        <w:spacing w:after="0"/>
        <w:ind w:left="0"/>
        <w:jc w:val="both"/>
      </w:pPr>
      <w:r>
        <w:rPr>
          <w:rFonts w:ascii="Times New Roman"/>
          <w:b w:val="false"/>
          <w:i w:val="false"/>
          <w:color w:val="000000"/>
          <w:sz w:val="28"/>
        </w:rPr>
        <w:t>
      Маркировка</w:t>
      </w:r>
    </w:p>
    <w:bookmarkEnd w:id="624"/>
    <w:bookmarkStart w:name="z641" w:id="625"/>
    <w:p>
      <w:pPr>
        <w:spacing w:after="0"/>
        <w:ind w:left="0"/>
        <w:jc w:val="both"/>
      </w:pPr>
      <w:r>
        <w:rPr>
          <w:rFonts w:ascii="Times New Roman"/>
          <w:b w:val="false"/>
          <w:i w:val="false"/>
          <w:color w:val="000000"/>
          <w:sz w:val="28"/>
        </w:rPr>
        <w:t>
      На этикетку заносятся сведения:</w:t>
      </w:r>
    </w:p>
    <w:bookmarkEnd w:id="625"/>
    <w:bookmarkStart w:name="z642" w:id="626"/>
    <w:p>
      <w:pPr>
        <w:spacing w:after="0"/>
        <w:ind w:left="0"/>
        <w:jc w:val="both"/>
      </w:pPr>
      <w:r>
        <w:rPr>
          <w:rFonts w:ascii="Times New Roman"/>
          <w:b w:val="false"/>
          <w:i w:val="false"/>
          <w:color w:val="000000"/>
          <w:sz w:val="28"/>
        </w:rPr>
        <w:t>
      наименование организации - производителя;</w:t>
      </w:r>
    </w:p>
    <w:bookmarkEnd w:id="626"/>
    <w:bookmarkStart w:name="z643" w:id="627"/>
    <w:p>
      <w:pPr>
        <w:spacing w:after="0"/>
        <w:ind w:left="0"/>
        <w:jc w:val="both"/>
      </w:pPr>
      <w:r>
        <w:rPr>
          <w:rFonts w:ascii="Times New Roman"/>
          <w:b w:val="false"/>
          <w:i w:val="false"/>
          <w:color w:val="000000"/>
          <w:sz w:val="28"/>
        </w:rPr>
        <w:t>
      уникальный идентификационный номер донации;</w:t>
      </w:r>
    </w:p>
    <w:bookmarkEnd w:id="627"/>
    <w:bookmarkStart w:name="z644" w:id="628"/>
    <w:p>
      <w:pPr>
        <w:spacing w:after="0"/>
        <w:ind w:left="0"/>
        <w:jc w:val="both"/>
      </w:pPr>
      <w:r>
        <w:rPr>
          <w:rFonts w:ascii="Times New Roman"/>
          <w:b w:val="false"/>
          <w:i w:val="false"/>
          <w:color w:val="000000"/>
          <w:sz w:val="28"/>
        </w:rPr>
        <w:t>
      наименование компонента крови;</w:t>
      </w:r>
    </w:p>
    <w:bookmarkEnd w:id="628"/>
    <w:bookmarkStart w:name="z645" w:id="629"/>
    <w:p>
      <w:pPr>
        <w:spacing w:after="0"/>
        <w:ind w:left="0"/>
        <w:jc w:val="both"/>
      </w:pPr>
      <w:r>
        <w:rPr>
          <w:rFonts w:ascii="Times New Roman"/>
          <w:b w:val="false"/>
          <w:i w:val="false"/>
          <w:color w:val="000000"/>
          <w:sz w:val="28"/>
        </w:rPr>
        <w:t>
      группа крови по системе АВО и резус принадлежность Rh(D);</w:t>
      </w:r>
    </w:p>
    <w:bookmarkEnd w:id="629"/>
    <w:bookmarkStart w:name="z646" w:id="630"/>
    <w:p>
      <w:pPr>
        <w:spacing w:after="0"/>
        <w:ind w:left="0"/>
        <w:jc w:val="both"/>
      </w:pPr>
      <w:r>
        <w:rPr>
          <w:rFonts w:ascii="Times New Roman"/>
          <w:b w:val="false"/>
          <w:i w:val="false"/>
          <w:color w:val="000000"/>
          <w:sz w:val="28"/>
        </w:rPr>
        <w:t>
      фенотип группы крови (при необходимости);</w:t>
      </w:r>
    </w:p>
    <w:bookmarkEnd w:id="630"/>
    <w:bookmarkStart w:name="z647" w:id="631"/>
    <w:p>
      <w:pPr>
        <w:spacing w:after="0"/>
        <w:ind w:left="0"/>
        <w:jc w:val="both"/>
      </w:pPr>
      <w:r>
        <w:rPr>
          <w:rFonts w:ascii="Times New Roman"/>
          <w:b w:val="false"/>
          <w:i w:val="false"/>
          <w:color w:val="000000"/>
          <w:sz w:val="28"/>
        </w:rPr>
        <w:t>
      дата донации;</w:t>
      </w:r>
    </w:p>
    <w:bookmarkEnd w:id="631"/>
    <w:bookmarkStart w:name="z648" w:id="632"/>
    <w:p>
      <w:pPr>
        <w:spacing w:after="0"/>
        <w:ind w:left="0"/>
        <w:jc w:val="both"/>
      </w:pPr>
      <w:r>
        <w:rPr>
          <w:rFonts w:ascii="Times New Roman"/>
          <w:b w:val="false"/>
          <w:i w:val="false"/>
          <w:color w:val="000000"/>
          <w:sz w:val="28"/>
        </w:rPr>
        <w:t>
      дата окончания срока годности;</w:t>
      </w:r>
    </w:p>
    <w:bookmarkEnd w:id="632"/>
    <w:bookmarkStart w:name="z649" w:id="633"/>
    <w:p>
      <w:pPr>
        <w:spacing w:after="0"/>
        <w:ind w:left="0"/>
        <w:jc w:val="both"/>
      </w:pPr>
      <w:r>
        <w:rPr>
          <w:rFonts w:ascii="Times New Roman"/>
          <w:b w:val="false"/>
          <w:i w:val="false"/>
          <w:color w:val="000000"/>
          <w:sz w:val="28"/>
        </w:rPr>
        <w:t>
      наименование антикоагулянта;</w:t>
      </w:r>
    </w:p>
    <w:bookmarkEnd w:id="633"/>
    <w:bookmarkStart w:name="z650" w:id="634"/>
    <w:p>
      <w:pPr>
        <w:spacing w:after="0"/>
        <w:ind w:left="0"/>
        <w:jc w:val="both"/>
      </w:pPr>
      <w:r>
        <w:rPr>
          <w:rFonts w:ascii="Times New Roman"/>
          <w:b w:val="false"/>
          <w:i w:val="false"/>
          <w:color w:val="000000"/>
          <w:sz w:val="28"/>
        </w:rPr>
        <w:t>
      отметка о дополнительной обработке (облученность);</w:t>
      </w:r>
    </w:p>
    <w:bookmarkEnd w:id="634"/>
    <w:bookmarkStart w:name="z651" w:id="635"/>
    <w:p>
      <w:pPr>
        <w:spacing w:after="0"/>
        <w:ind w:left="0"/>
        <w:jc w:val="both"/>
      </w:pPr>
      <w:r>
        <w:rPr>
          <w:rFonts w:ascii="Times New Roman"/>
          <w:b w:val="false"/>
          <w:i w:val="false"/>
          <w:color w:val="000000"/>
          <w:sz w:val="28"/>
        </w:rPr>
        <w:t>
      объем;</w:t>
      </w:r>
    </w:p>
    <w:bookmarkEnd w:id="635"/>
    <w:bookmarkStart w:name="z652" w:id="636"/>
    <w:p>
      <w:pPr>
        <w:spacing w:after="0"/>
        <w:ind w:left="0"/>
        <w:jc w:val="both"/>
      </w:pPr>
      <w:r>
        <w:rPr>
          <w:rFonts w:ascii="Times New Roman"/>
          <w:b w:val="false"/>
          <w:i w:val="false"/>
          <w:color w:val="000000"/>
          <w:sz w:val="28"/>
        </w:rPr>
        <w:t>
      температура хранения;</w:t>
      </w:r>
    </w:p>
    <w:bookmarkEnd w:id="636"/>
    <w:bookmarkStart w:name="z653" w:id="637"/>
    <w:p>
      <w:pPr>
        <w:spacing w:after="0"/>
        <w:ind w:left="0"/>
        <w:jc w:val="both"/>
      </w:pPr>
      <w:r>
        <w:rPr>
          <w:rFonts w:ascii="Times New Roman"/>
          <w:b w:val="false"/>
          <w:i w:val="false"/>
          <w:color w:val="000000"/>
          <w:sz w:val="28"/>
        </w:rPr>
        <w:t>
      сведения о процедурах, которые проводятся перед трансфузией;</w:t>
      </w:r>
    </w:p>
    <w:bookmarkEnd w:id="637"/>
    <w:bookmarkStart w:name="z654" w:id="638"/>
    <w:p>
      <w:pPr>
        <w:spacing w:after="0"/>
        <w:ind w:left="0"/>
        <w:jc w:val="both"/>
      </w:pPr>
      <w:r>
        <w:rPr>
          <w:rFonts w:ascii="Times New Roman"/>
          <w:b w:val="false"/>
          <w:i w:val="false"/>
          <w:color w:val="000000"/>
          <w:sz w:val="28"/>
        </w:rPr>
        <w:t xml:space="preserve">
      сведения о том, что компонент вводится через фильтр с размером пор 150-200 мкм. </w:t>
      </w:r>
    </w:p>
    <w:bookmarkEnd w:id="638"/>
    <w:bookmarkStart w:name="z655" w:id="639"/>
    <w:p>
      <w:pPr>
        <w:spacing w:after="0"/>
        <w:ind w:left="0"/>
        <w:jc w:val="both"/>
      </w:pPr>
      <w:r>
        <w:rPr>
          <w:rFonts w:ascii="Times New Roman"/>
          <w:b w:val="false"/>
          <w:i w:val="false"/>
          <w:color w:val="000000"/>
          <w:sz w:val="28"/>
        </w:rPr>
        <w:t>
      Меры предосторожности</w:t>
      </w:r>
    </w:p>
    <w:bookmarkEnd w:id="639"/>
    <w:bookmarkStart w:name="z656" w:id="640"/>
    <w:p>
      <w:pPr>
        <w:spacing w:after="0"/>
        <w:ind w:left="0"/>
        <w:jc w:val="both"/>
      </w:pPr>
      <w:r>
        <w:rPr>
          <w:rFonts w:ascii="Times New Roman"/>
          <w:b w:val="false"/>
          <w:i w:val="false"/>
          <w:color w:val="000000"/>
          <w:sz w:val="28"/>
        </w:rPr>
        <w:t>
      Перед трансфузией проводится проверка совместимости Эритроцитной массы с удаленным ЛТС с кровью реципиента.</w:t>
      </w:r>
    </w:p>
    <w:bookmarkEnd w:id="640"/>
    <w:bookmarkStart w:name="z657" w:id="641"/>
    <w:p>
      <w:pPr>
        <w:spacing w:after="0"/>
        <w:ind w:left="0"/>
        <w:jc w:val="both"/>
      </w:pPr>
      <w:r>
        <w:rPr>
          <w:rFonts w:ascii="Times New Roman"/>
          <w:b w:val="false"/>
          <w:i w:val="false"/>
          <w:color w:val="000000"/>
          <w:sz w:val="28"/>
        </w:rPr>
        <w:t>
      Неблагоприятные реакции</w:t>
      </w:r>
    </w:p>
    <w:bookmarkEnd w:id="641"/>
    <w:bookmarkStart w:name="z658" w:id="642"/>
    <w:p>
      <w:pPr>
        <w:spacing w:after="0"/>
        <w:ind w:left="0"/>
        <w:jc w:val="both"/>
      </w:pPr>
      <w:r>
        <w:rPr>
          <w:rFonts w:ascii="Times New Roman"/>
          <w:b w:val="false"/>
          <w:i w:val="false"/>
          <w:color w:val="000000"/>
          <w:sz w:val="28"/>
        </w:rPr>
        <w:t>
      При трансфузии Эритроцитной массы с удаленным ЛТС имеются риски развития состояний:</w:t>
      </w:r>
    </w:p>
    <w:bookmarkEnd w:id="642"/>
    <w:bookmarkStart w:name="z659" w:id="643"/>
    <w:p>
      <w:pPr>
        <w:spacing w:after="0"/>
        <w:ind w:left="0"/>
        <w:jc w:val="both"/>
      </w:pPr>
      <w:r>
        <w:rPr>
          <w:rFonts w:ascii="Times New Roman"/>
          <w:b w:val="false"/>
          <w:i w:val="false"/>
          <w:color w:val="000000"/>
          <w:sz w:val="28"/>
        </w:rPr>
        <w:t>
      гемолитическая посттрансфузионная реакция;</w:t>
      </w:r>
    </w:p>
    <w:bookmarkEnd w:id="643"/>
    <w:bookmarkStart w:name="z660" w:id="644"/>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bookmarkEnd w:id="644"/>
    <w:bookmarkStart w:name="z661" w:id="645"/>
    <w:p>
      <w:pPr>
        <w:spacing w:after="0"/>
        <w:ind w:left="0"/>
        <w:jc w:val="both"/>
      </w:pPr>
      <w:r>
        <w:rPr>
          <w:rFonts w:ascii="Times New Roman"/>
          <w:b w:val="false"/>
          <w:i w:val="false"/>
          <w:color w:val="000000"/>
          <w:sz w:val="28"/>
        </w:rPr>
        <w:t>
      анафилаксия;</w:t>
      </w:r>
    </w:p>
    <w:bookmarkEnd w:id="645"/>
    <w:bookmarkStart w:name="z662" w:id="646"/>
    <w:p>
      <w:pPr>
        <w:spacing w:after="0"/>
        <w:ind w:left="0"/>
        <w:jc w:val="both"/>
      </w:pPr>
      <w:r>
        <w:rPr>
          <w:rFonts w:ascii="Times New Roman"/>
          <w:b w:val="false"/>
          <w:i w:val="false"/>
          <w:color w:val="000000"/>
          <w:sz w:val="28"/>
        </w:rPr>
        <w:t>
      аллоиммунизация антигенами эритроцитов и HLA;</w:t>
      </w:r>
    </w:p>
    <w:bookmarkEnd w:id="646"/>
    <w:bookmarkStart w:name="z663" w:id="647"/>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bookmarkEnd w:id="647"/>
    <w:bookmarkStart w:name="z664" w:id="648"/>
    <w:p>
      <w:pPr>
        <w:spacing w:after="0"/>
        <w:ind w:left="0"/>
        <w:jc w:val="both"/>
      </w:pPr>
      <w:r>
        <w:rPr>
          <w:rFonts w:ascii="Times New Roman"/>
          <w:b w:val="false"/>
          <w:i w:val="false"/>
          <w:color w:val="000000"/>
          <w:sz w:val="28"/>
        </w:rPr>
        <w:t>
      посттрансфузионная пурпура;</w:t>
      </w:r>
    </w:p>
    <w:bookmarkEnd w:id="648"/>
    <w:bookmarkStart w:name="z665" w:id="649"/>
    <w:p>
      <w:pPr>
        <w:spacing w:after="0"/>
        <w:ind w:left="0"/>
        <w:jc w:val="both"/>
      </w:pPr>
      <w:r>
        <w:rPr>
          <w:rFonts w:ascii="Times New Roman"/>
          <w:b w:val="false"/>
          <w:i w:val="false"/>
          <w:color w:val="000000"/>
          <w:sz w:val="28"/>
        </w:rPr>
        <w:t>
      реакция "трансплантат против хозяина";</w:t>
      </w:r>
    </w:p>
    <w:bookmarkEnd w:id="649"/>
    <w:bookmarkStart w:name="z666" w:id="650"/>
    <w:p>
      <w:pPr>
        <w:spacing w:after="0"/>
        <w:ind w:left="0"/>
        <w:jc w:val="both"/>
      </w:pPr>
      <w:r>
        <w:rPr>
          <w:rFonts w:ascii="Times New Roman"/>
          <w:b w:val="false"/>
          <w:i w:val="false"/>
          <w:color w:val="000000"/>
          <w:sz w:val="28"/>
        </w:rPr>
        <w:t>
      сепсис, обусловленный случайной бактериальной контаминацией;</w:t>
      </w:r>
    </w:p>
    <w:bookmarkEnd w:id="650"/>
    <w:bookmarkStart w:name="z667" w:id="651"/>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bookmarkEnd w:id="651"/>
    <w:bookmarkStart w:name="z668" w:id="652"/>
    <w:p>
      <w:pPr>
        <w:spacing w:after="0"/>
        <w:ind w:left="0"/>
        <w:jc w:val="both"/>
      </w:pPr>
      <w:r>
        <w:rPr>
          <w:rFonts w:ascii="Times New Roman"/>
          <w:b w:val="false"/>
          <w:i w:val="false"/>
          <w:color w:val="000000"/>
          <w:sz w:val="28"/>
        </w:rPr>
        <w:t>
      риск передачи протозойной инфекции (малярия);</w:t>
      </w:r>
    </w:p>
    <w:bookmarkEnd w:id="652"/>
    <w:bookmarkStart w:name="z669" w:id="653"/>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bookmarkEnd w:id="653"/>
    <w:bookmarkStart w:name="z670" w:id="654"/>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bookmarkEnd w:id="654"/>
    <w:bookmarkStart w:name="z671" w:id="655"/>
    <w:p>
      <w:pPr>
        <w:spacing w:after="0"/>
        <w:ind w:left="0"/>
        <w:jc w:val="both"/>
      </w:pPr>
      <w:r>
        <w:rPr>
          <w:rFonts w:ascii="Times New Roman"/>
          <w:b w:val="false"/>
          <w:i w:val="false"/>
          <w:color w:val="000000"/>
          <w:sz w:val="28"/>
        </w:rPr>
        <w:t>
      нарушение обмена веществ при массивных трансфузиях (гиперкалиемия, другие);</w:t>
      </w:r>
    </w:p>
    <w:bookmarkEnd w:id="655"/>
    <w:bookmarkStart w:name="z672" w:id="656"/>
    <w:p>
      <w:pPr>
        <w:spacing w:after="0"/>
        <w:ind w:left="0"/>
        <w:jc w:val="both"/>
      </w:pPr>
      <w:r>
        <w:rPr>
          <w:rFonts w:ascii="Times New Roman"/>
          <w:b w:val="false"/>
          <w:i w:val="false"/>
          <w:color w:val="000000"/>
          <w:sz w:val="28"/>
        </w:rPr>
        <w:t>
      перегрузка железом;</w:t>
      </w:r>
    </w:p>
    <w:bookmarkEnd w:id="656"/>
    <w:bookmarkStart w:name="z673" w:id="657"/>
    <w:p>
      <w:pPr>
        <w:spacing w:after="0"/>
        <w:ind w:left="0"/>
        <w:jc w:val="both"/>
      </w:pPr>
      <w:r>
        <w:rPr>
          <w:rFonts w:ascii="Times New Roman"/>
          <w:b w:val="false"/>
          <w:i w:val="false"/>
          <w:color w:val="000000"/>
          <w:sz w:val="28"/>
        </w:rPr>
        <w:t xml:space="preserve">
      перегрузка циркуляторная. </w:t>
      </w:r>
    </w:p>
    <w:bookmarkEnd w:id="657"/>
    <w:bookmarkStart w:name="z674" w:id="658"/>
    <w:p>
      <w:pPr>
        <w:spacing w:after="0"/>
        <w:ind w:left="0"/>
        <w:jc w:val="left"/>
      </w:pPr>
      <w:r>
        <w:rPr>
          <w:rFonts w:ascii="Times New Roman"/>
          <w:b/>
          <w:i w:val="false"/>
          <w:color w:val="000000"/>
        </w:rPr>
        <w:t xml:space="preserve"> 5. Эритроцитная масса лейкофильтрованная</w:t>
      </w:r>
    </w:p>
    <w:bookmarkEnd w:id="658"/>
    <w:bookmarkStart w:name="z675" w:id="659"/>
    <w:p>
      <w:pPr>
        <w:spacing w:after="0"/>
        <w:ind w:left="0"/>
        <w:jc w:val="both"/>
      </w:pPr>
      <w:r>
        <w:rPr>
          <w:rFonts w:ascii="Times New Roman"/>
          <w:b w:val="false"/>
          <w:i w:val="false"/>
          <w:color w:val="000000"/>
          <w:sz w:val="28"/>
        </w:rPr>
        <w:t>
      Определение</w:t>
      </w:r>
    </w:p>
    <w:bookmarkEnd w:id="659"/>
    <w:bookmarkStart w:name="z676" w:id="660"/>
    <w:p>
      <w:pPr>
        <w:spacing w:after="0"/>
        <w:ind w:left="0"/>
        <w:jc w:val="both"/>
      </w:pPr>
      <w:r>
        <w:rPr>
          <w:rFonts w:ascii="Times New Roman"/>
          <w:b w:val="false"/>
          <w:i w:val="false"/>
          <w:color w:val="000000"/>
          <w:sz w:val="28"/>
        </w:rPr>
        <w:t>
      Эритроцитная масса лейкофильтрованная - компонент крови, полученный из Крови цельной, из Эритроцитной массы или из Эритроцитной массы с удаленным ЛТС. Содержание лейкоцитов в компоненте менее чем 1х106.</w:t>
      </w:r>
    </w:p>
    <w:bookmarkEnd w:id="660"/>
    <w:bookmarkStart w:name="z677" w:id="661"/>
    <w:p>
      <w:pPr>
        <w:spacing w:after="0"/>
        <w:ind w:left="0"/>
        <w:jc w:val="both"/>
      </w:pPr>
      <w:r>
        <w:rPr>
          <w:rFonts w:ascii="Times New Roman"/>
          <w:b w:val="false"/>
          <w:i w:val="false"/>
          <w:color w:val="000000"/>
          <w:sz w:val="28"/>
        </w:rPr>
        <w:t>
      Приготовление</w:t>
      </w:r>
    </w:p>
    <w:bookmarkEnd w:id="661"/>
    <w:bookmarkStart w:name="z678" w:id="662"/>
    <w:p>
      <w:pPr>
        <w:spacing w:after="0"/>
        <w:ind w:left="0"/>
        <w:jc w:val="both"/>
      </w:pPr>
      <w:r>
        <w:rPr>
          <w:rFonts w:ascii="Times New Roman"/>
          <w:b w:val="false"/>
          <w:i w:val="false"/>
          <w:color w:val="000000"/>
          <w:sz w:val="28"/>
        </w:rPr>
        <w:t>
      Эритроцитную массу лейкофильтрованную получают из Крови цельной путем центрифугирования и последующего удаления плазмы и фильтрации, из Эритроцитной массы или из Эритроцитной массы с удаленным ЛТС после фильтрации.</w:t>
      </w:r>
    </w:p>
    <w:bookmarkEnd w:id="662"/>
    <w:bookmarkStart w:name="z679" w:id="663"/>
    <w:p>
      <w:pPr>
        <w:spacing w:after="0"/>
        <w:ind w:left="0"/>
        <w:jc w:val="both"/>
      </w:pPr>
      <w:r>
        <w:rPr>
          <w:rFonts w:ascii="Times New Roman"/>
          <w:b w:val="false"/>
          <w:i w:val="false"/>
          <w:color w:val="000000"/>
          <w:sz w:val="28"/>
        </w:rPr>
        <w:t>
      Удаление лейкоцитов производится методом фильтрации в течение 48 часов после донации.</w:t>
      </w:r>
    </w:p>
    <w:bookmarkEnd w:id="663"/>
    <w:bookmarkStart w:name="z680" w:id="664"/>
    <w:p>
      <w:pPr>
        <w:spacing w:after="0"/>
        <w:ind w:left="0"/>
        <w:jc w:val="both"/>
      </w:pPr>
      <w:r>
        <w:rPr>
          <w:rFonts w:ascii="Times New Roman"/>
          <w:b w:val="false"/>
          <w:i w:val="false"/>
          <w:color w:val="000000"/>
          <w:sz w:val="28"/>
        </w:rPr>
        <w:t>
      Использование</w:t>
      </w:r>
    </w:p>
    <w:bookmarkEnd w:id="664"/>
    <w:bookmarkStart w:name="z681" w:id="665"/>
    <w:p>
      <w:pPr>
        <w:spacing w:after="0"/>
        <w:ind w:left="0"/>
        <w:jc w:val="both"/>
      </w:pPr>
      <w:r>
        <w:rPr>
          <w:rFonts w:ascii="Times New Roman"/>
          <w:b w:val="false"/>
          <w:i w:val="false"/>
          <w:color w:val="000000"/>
          <w:sz w:val="28"/>
        </w:rPr>
        <w:t>
      Эритроцитная масса лейкофильтрованная используется для трансфузии без дополнительной обработки или, при наличии клинических показаний, подвергается ионизирующему облучению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w:t>
      </w:r>
    </w:p>
    <w:bookmarkEnd w:id="665"/>
    <w:bookmarkStart w:name="z682" w:id="666"/>
    <w:p>
      <w:pPr>
        <w:spacing w:after="0"/>
        <w:ind w:left="0"/>
        <w:jc w:val="both"/>
      </w:pPr>
      <w:r>
        <w:rPr>
          <w:rFonts w:ascii="Times New Roman"/>
          <w:b w:val="false"/>
          <w:i w:val="false"/>
          <w:color w:val="000000"/>
          <w:sz w:val="28"/>
        </w:rPr>
        <w:t>
      Критерии качества</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4"/>
        <w:gridCol w:w="3376"/>
        <w:gridCol w:w="3781"/>
        <w:gridCol w:w="1139"/>
      </w:tblGrid>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тестирования крови и лабораторных исследований </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в зависимости от используемой системы</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Остаточные лейкоциты**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&lt;1х106 в дозе по подсчету</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 не менее 10 доз в месяц</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Гемоглобин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г/доза</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 не менее 4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в конце срока хранения</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0,8 % эритроцитов</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bl>
    <w:bookmarkStart w:name="z683" w:id="667"/>
    <w:p>
      <w:pPr>
        <w:spacing w:after="0"/>
        <w:ind w:left="0"/>
        <w:jc w:val="both"/>
      </w:pPr>
      <w:r>
        <w:rPr>
          <w:rFonts w:ascii="Times New Roman"/>
          <w:b w:val="false"/>
          <w:i w:val="false"/>
          <w:color w:val="000000"/>
          <w:sz w:val="28"/>
        </w:rPr>
        <w:t>
      Примечание: *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bookmarkEnd w:id="667"/>
    <w:bookmarkStart w:name="z684" w:id="668"/>
    <w:p>
      <w:pPr>
        <w:spacing w:after="0"/>
        <w:ind w:left="0"/>
        <w:jc w:val="both"/>
      </w:pPr>
      <w:r>
        <w:rPr>
          <w:rFonts w:ascii="Times New Roman"/>
          <w:b w:val="false"/>
          <w:i w:val="false"/>
          <w:color w:val="000000"/>
          <w:sz w:val="28"/>
        </w:rPr>
        <w:t>
      ** - Требования выполнены, если 90% протестированных доз попадают в диапазон указанных значений.</w:t>
      </w:r>
    </w:p>
    <w:bookmarkEnd w:id="668"/>
    <w:bookmarkStart w:name="z685" w:id="669"/>
    <w:p>
      <w:pPr>
        <w:spacing w:after="0"/>
        <w:ind w:left="0"/>
        <w:jc w:val="both"/>
      </w:pPr>
      <w:r>
        <w:rPr>
          <w:rFonts w:ascii="Times New Roman"/>
          <w:b w:val="false"/>
          <w:i w:val="false"/>
          <w:color w:val="000000"/>
          <w:sz w:val="28"/>
        </w:rPr>
        <w:t>
      Хранение и транспортировка</w:t>
      </w:r>
    </w:p>
    <w:bookmarkEnd w:id="669"/>
    <w:bookmarkStart w:name="z686" w:id="670"/>
    <w:p>
      <w:pPr>
        <w:spacing w:after="0"/>
        <w:ind w:left="0"/>
        <w:jc w:val="both"/>
      </w:pPr>
      <w:r>
        <w:rPr>
          <w:rFonts w:ascii="Times New Roman"/>
          <w:b w:val="false"/>
          <w:i w:val="false"/>
          <w:color w:val="000000"/>
          <w:sz w:val="28"/>
        </w:rPr>
        <w:t>
      Эритроцитная масса лейкофильтрованная хранится при температуре от +2°С до +6°С. Срок хранения зависит от использованного антикоагулянта или консервирующего раствора, например при использовании ЦФДА-1 срок хранения составляет 35 дней.</w:t>
      </w:r>
    </w:p>
    <w:bookmarkEnd w:id="670"/>
    <w:bookmarkStart w:name="z687" w:id="671"/>
    <w:p>
      <w:pPr>
        <w:spacing w:after="0"/>
        <w:ind w:left="0"/>
        <w:jc w:val="both"/>
      </w:pPr>
      <w:r>
        <w:rPr>
          <w:rFonts w:ascii="Times New Roman"/>
          <w:b w:val="false"/>
          <w:i w:val="false"/>
          <w:color w:val="000000"/>
          <w:sz w:val="28"/>
        </w:rPr>
        <w:t>
      Транспортировка осуществляется в специализированном термоконтейнере, позволяющем сохранять температуру не выше +10°С в течение не менее 24 часов перевозки.</w:t>
      </w:r>
    </w:p>
    <w:bookmarkEnd w:id="671"/>
    <w:bookmarkStart w:name="z688" w:id="672"/>
    <w:p>
      <w:pPr>
        <w:spacing w:after="0"/>
        <w:ind w:left="0"/>
        <w:jc w:val="both"/>
      </w:pPr>
      <w:r>
        <w:rPr>
          <w:rFonts w:ascii="Times New Roman"/>
          <w:b w:val="false"/>
          <w:i w:val="false"/>
          <w:color w:val="000000"/>
          <w:sz w:val="28"/>
        </w:rPr>
        <w:t>
      Маркировка</w:t>
      </w:r>
    </w:p>
    <w:bookmarkEnd w:id="672"/>
    <w:bookmarkStart w:name="z689" w:id="673"/>
    <w:p>
      <w:pPr>
        <w:spacing w:after="0"/>
        <w:ind w:left="0"/>
        <w:jc w:val="both"/>
      </w:pPr>
      <w:r>
        <w:rPr>
          <w:rFonts w:ascii="Times New Roman"/>
          <w:b w:val="false"/>
          <w:i w:val="false"/>
          <w:color w:val="000000"/>
          <w:sz w:val="28"/>
        </w:rPr>
        <w:t>
      На этикетку заносятся сведения:</w:t>
      </w:r>
    </w:p>
    <w:bookmarkEnd w:id="673"/>
    <w:bookmarkStart w:name="z690" w:id="674"/>
    <w:p>
      <w:pPr>
        <w:spacing w:after="0"/>
        <w:ind w:left="0"/>
        <w:jc w:val="both"/>
      </w:pPr>
      <w:r>
        <w:rPr>
          <w:rFonts w:ascii="Times New Roman"/>
          <w:b w:val="false"/>
          <w:i w:val="false"/>
          <w:color w:val="000000"/>
          <w:sz w:val="28"/>
        </w:rPr>
        <w:t>
      наименование организации - производителя;</w:t>
      </w:r>
    </w:p>
    <w:bookmarkEnd w:id="674"/>
    <w:bookmarkStart w:name="z691" w:id="675"/>
    <w:p>
      <w:pPr>
        <w:spacing w:after="0"/>
        <w:ind w:left="0"/>
        <w:jc w:val="both"/>
      </w:pPr>
      <w:r>
        <w:rPr>
          <w:rFonts w:ascii="Times New Roman"/>
          <w:b w:val="false"/>
          <w:i w:val="false"/>
          <w:color w:val="000000"/>
          <w:sz w:val="28"/>
        </w:rPr>
        <w:t>
      уникальный идентификационный номер донации;</w:t>
      </w:r>
    </w:p>
    <w:bookmarkEnd w:id="675"/>
    <w:bookmarkStart w:name="z692" w:id="676"/>
    <w:p>
      <w:pPr>
        <w:spacing w:after="0"/>
        <w:ind w:left="0"/>
        <w:jc w:val="both"/>
      </w:pPr>
      <w:r>
        <w:rPr>
          <w:rFonts w:ascii="Times New Roman"/>
          <w:b w:val="false"/>
          <w:i w:val="false"/>
          <w:color w:val="000000"/>
          <w:sz w:val="28"/>
        </w:rPr>
        <w:t>
      наименование компонента крови;</w:t>
      </w:r>
    </w:p>
    <w:bookmarkEnd w:id="676"/>
    <w:bookmarkStart w:name="z693" w:id="677"/>
    <w:p>
      <w:pPr>
        <w:spacing w:after="0"/>
        <w:ind w:left="0"/>
        <w:jc w:val="both"/>
      </w:pPr>
      <w:r>
        <w:rPr>
          <w:rFonts w:ascii="Times New Roman"/>
          <w:b w:val="false"/>
          <w:i w:val="false"/>
          <w:color w:val="000000"/>
          <w:sz w:val="28"/>
        </w:rPr>
        <w:t>
      группа крови по системе АВО и резус принадлежность Rh(D);</w:t>
      </w:r>
    </w:p>
    <w:bookmarkEnd w:id="677"/>
    <w:bookmarkStart w:name="z694" w:id="678"/>
    <w:p>
      <w:pPr>
        <w:spacing w:after="0"/>
        <w:ind w:left="0"/>
        <w:jc w:val="both"/>
      </w:pPr>
      <w:r>
        <w:rPr>
          <w:rFonts w:ascii="Times New Roman"/>
          <w:b w:val="false"/>
          <w:i w:val="false"/>
          <w:color w:val="000000"/>
          <w:sz w:val="28"/>
        </w:rPr>
        <w:t>
      фенотип группы крови (при необходимости);</w:t>
      </w:r>
    </w:p>
    <w:bookmarkEnd w:id="678"/>
    <w:bookmarkStart w:name="z695" w:id="679"/>
    <w:p>
      <w:pPr>
        <w:spacing w:after="0"/>
        <w:ind w:left="0"/>
        <w:jc w:val="both"/>
      </w:pPr>
      <w:r>
        <w:rPr>
          <w:rFonts w:ascii="Times New Roman"/>
          <w:b w:val="false"/>
          <w:i w:val="false"/>
          <w:color w:val="000000"/>
          <w:sz w:val="28"/>
        </w:rPr>
        <w:t>
      дата донации;</w:t>
      </w:r>
    </w:p>
    <w:bookmarkEnd w:id="679"/>
    <w:bookmarkStart w:name="z696" w:id="680"/>
    <w:p>
      <w:pPr>
        <w:spacing w:after="0"/>
        <w:ind w:left="0"/>
        <w:jc w:val="both"/>
      </w:pPr>
      <w:r>
        <w:rPr>
          <w:rFonts w:ascii="Times New Roman"/>
          <w:b w:val="false"/>
          <w:i w:val="false"/>
          <w:color w:val="000000"/>
          <w:sz w:val="28"/>
        </w:rPr>
        <w:t>
      дата окончания срока годности;</w:t>
      </w:r>
    </w:p>
    <w:bookmarkEnd w:id="680"/>
    <w:bookmarkStart w:name="z697" w:id="681"/>
    <w:p>
      <w:pPr>
        <w:spacing w:after="0"/>
        <w:ind w:left="0"/>
        <w:jc w:val="both"/>
      </w:pPr>
      <w:r>
        <w:rPr>
          <w:rFonts w:ascii="Times New Roman"/>
          <w:b w:val="false"/>
          <w:i w:val="false"/>
          <w:color w:val="000000"/>
          <w:sz w:val="28"/>
        </w:rPr>
        <w:t>
      наименование антикоагулянта;</w:t>
      </w:r>
    </w:p>
    <w:bookmarkEnd w:id="681"/>
    <w:bookmarkStart w:name="z698" w:id="682"/>
    <w:p>
      <w:pPr>
        <w:spacing w:after="0"/>
        <w:ind w:left="0"/>
        <w:jc w:val="both"/>
      </w:pPr>
      <w:r>
        <w:rPr>
          <w:rFonts w:ascii="Times New Roman"/>
          <w:b w:val="false"/>
          <w:i w:val="false"/>
          <w:color w:val="000000"/>
          <w:sz w:val="28"/>
        </w:rPr>
        <w:t>
      отметка о дополнительной обработке (облученность);</w:t>
      </w:r>
    </w:p>
    <w:bookmarkEnd w:id="682"/>
    <w:bookmarkStart w:name="z699" w:id="683"/>
    <w:p>
      <w:pPr>
        <w:spacing w:after="0"/>
        <w:ind w:left="0"/>
        <w:jc w:val="both"/>
      </w:pPr>
      <w:r>
        <w:rPr>
          <w:rFonts w:ascii="Times New Roman"/>
          <w:b w:val="false"/>
          <w:i w:val="false"/>
          <w:color w:val="000000"/>
          <w:sz w:val="28"/>
        </w:rPr>
        <w:t>
      объем;</w:t>
      </w:r>
    </w:p>
    <w:bookmarkEnd w:id="683"/>
    <w:bookmarkStart w:name="z700" w:id="684"/>
    <w:p>
      <w:pPr>
        <w:spacing w:after="0"/>
        <w:ind w:left="0"/>
        <w:jc w:val="both"/>
      </w:pPr>
      <w:r>
        <w:rPr>
          <w:rFonts w:ascii="Times New Roman"/>
          <w:b w:val="false"/>
          <w:i w:val="false"/>
          <w:color w:val="000000"/>
          <w:sz w:val="28"/>
        </w:rPr>
        <w:t>
      температура хранения;</w:t>
      </w:r>
    </w:p>
    <w:bookmarkEnd w:id="684"/>
    <w:bookmarkStart w:name="z701" w:id="685"/>
    <w:p>
      <w:pPr>
        <w:spacing w:after="0"/>
        <w:ind w:left="0"/>
        <w:jc w:val="both"/>
      </w:pPr>
      <w:r>
        <w:rPr>
          <w:rFonts w:ascii="Times New Roman"/>
          <w:b w:val="false"/>
          <w:i w:val="false"/>
          <w:color w:val="000000"/>
          <w:sz w:val="28"/>
        </w:rPr>
        <w:t>
      сведения о процедурах, которые проводятся перед трансфузией;</w:t>
      </w:r>
    </w:p>
    <w:bookmarkEnd w:id="685"/>
    <w:bookmarkStart w:name="z702" w:id="686"/>
    <w:p>
      <w:pPr>
        <w:spacing w:after="0"/>
        <w:ind w:left="0"/>
        <w:jc w:val="both"/>
      </w:pPr>
      <w:r>
        <w:rPr>
          <w:rFonts w:ascii="Times New Roman"/>
          <w:b w:val="false"/>
          <w:i w:val="false"/>
          <w:color w:val="000000"/>
          <w:sz w:val="28"/>
        </w:rPr>
        <w:t xml:space="preserve">
      сведения о том, что компонент вводится через фильтр с размером пор 150-200 мкм. </w:t>
      </w:r>
    </w:p>
    <w:bookmarkEnd w:id="686"/>
    <w:bookmarkStart w:name="z703" w:id="687"/>
    <w:p>
      <w:pPr>
        <w:spacing w:after="0"/>
        <w:ind w:left="0"/>
        <w:jc w:val="both"/>
      </w:pPr>
      <w:r>
        <w:rPr>
          <w:rFonts w:ascii="Times New Roman"/>
          <w:b w:val="false"/>
          <w:i w:val="false"/>
          <w:color w:val="000000"/>
          <w:sz w:val="28"/>
        </w:rPr>
        <w:t>
      Меры предосторожности</w:t>
      </w:r>
    </w:p>
    <w:bookmarkEnd w:id="687"/>
    <w:bookmarkStart w:name="z704" w:id="688"/>
    <w:p>
      <w:pPr>
        <w:spacing w:after="0"/>
        <w:ind w:left="0"/>
        <w:jc w:val="both"/>
      </w:pPr>
      <w:r>
        <w:rPr>
          <w:rFonts w:ascii="Times New Roman"/>
          <w:b w:val="false"/>
          <w:i w:val="false"/>
          <w:color w:val="000000"/>
          <w:sz w:val="28"/>
        </w:rPr>
        <w:t>
      Перед трансфузией проводится проверка совместимости Эритроцитной массы лейкофильтрованной с кровью реципиента.</w:t>
      </w:r>
    </w:p>
    <w:bookmarkEnd w:id="688"/>
    <w:bookmarkStart w:name="z705" w:id="689"/>
    <w:p>
      <w:pPr>
        <w:spacing w:after="0"/>
        <w:ind w:left="0"/>
        <w:jc w:val="both"/>
      </w:pPr>
      <w:r>
        <w:rPr>
          <w:rFonts w:ascii="Times New Roman"/>
          <w:b w:val="false"/>
          <w:i w:val="false"/>
          <w:color w:val="000000"/>
          <w:sz w:val="28"/>
        </w:rPr>
        <w:t>
      Неблагоприятные реакции</w:t>
      </w:r>
    </w:p>
    <w:bookmarkEnd w:id="689"/>
    <w:bookmarkStart w:name="z706" w:id="690"/>
    <w:p>
      <w:pPr>
        <w:spacing w:after="0"/>
        <w:ind w:left="0"/>
        <w:jc w:val="both"/>
      </w:pPr>
      <w:r>
        <w:rPr>
          <w:rFonts w:ascii="Times New Roman"/>
          <w:b w:val="false"/>
          <w:i w:val="false"/>
          <w:color w:val="000000"/>
          <w:sz w:val="28"/>
        </w:rPr>
        <w:t>
      При трансфузии Эритроцитной массы лейкофильтрованной имеются риски развития состояний:</w:t>
      </w:r>
    </w:p>
    <w:bookmarkEnd w:id="690"/>
    <w:bookmarkStart w:name="z707" w:id="691"/>
    <w:p>
      <w:pPr>
        <w:spacing w:after="0"/>
        <w:ind w:left="0"/>
        <w:jc w:val="both"/>
      </w:pPr>
      <w:r>
        <w:rPr>
          <w:rFonts w:ascii="Times New Roman"/>
          <w:b w:val="false"/>
          <w:i w:val="false"/>
          <w:color w:val="000000"/>
          <w:sz w:val="28"/>
        </w:rPr>
        <w:t>
      гемолитическая посттрансфузионная реакция;</w:t>
      </w:r>
    </w:p>
    <w:bookmarkEnd w:id="691"/>
    <w:bookmarkStart w:name="z708" w:id="692"/>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bookmarkEnd w:id="692"/>
    <w:bookmarkStart w:name="z709" w:id="693"/>
    <w:p>
      <w:pPr>
        <w:spacing w:after="0"/>
        <w:ind w:left="0"/>
        <w:jc w:val="both"/>
      </w:pPr>
      <w:r>
        <w:rPr>
          <w:rFonts w:ascii="Times New Roman"/>
          <w:b w:val="false"/>
          <w:i w:val="false"/>
          <w:color w:val="000000"/>
          <w:sz w:val="28"/>
        </w:rPr>
        <w:t>
      анафилаксия;</w:t>
      </w:r>
    </w:p>
    <w:bookmarkEnd w:id="693"/>
    <w:bookmarkStart w:name="z710" w:id="694"/>
    <w:p>
      <w:pPr>
        <w:spacing w:after="0"/>
        <w:ind w:left="0"/>
        <w:jc w:val="both"/>
      </w:pPr>
      <w:r>
        <w:rPr>
          <w:rFonts w:ascii="Times New Roman"/>
          <w:b w:val="false"/>
          <w:i w:val="false"/>
          <w:color w:val="000000"/>
          <w:sz w:val="28"/>
        </w:rPr>
        <w:t>
      аллоиммунизация антигенами эритроцитов и HLA;</w:t>
      </w:r>
    </w:p>
    <w:bookmarkEnd w:id="694"/>
    <w:bookmarkStart w:name="z711" w:id="695"/>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bookmarkEnd w:id="695"/>
    <w:bookmarkStart w:name="z712" w:id="696"/>
    <w:p>
      <w:pPr>
        <w:spacing w:after="0"/>
        <w:ind w:left="0"/>
        <w:jc w:val="both"/>
      </w:pPr>
      <w:r>
        <w:rPr>
          <w:rFonts w:ascii="Times New Roman"/>
          <w:b w:val="false"/>
          <w:i w:val="false"/>
          <w:color w:val="000000"/>
          <w:sz w:val="28"/>
        </w:rPr>
        <w:t>
      посттрансфузионная пурпура;</w:t>
      </w:r>
    </w:p>
    <w:bookmarkEnd w:id="696"/>
    <w:bookmarkStart w:name="z713" w:id="697"/>
    <w:p>
      <w:pPr>
        <w:spacing w:after="0"/>
        <w:ind w:left="0"/>
        <w:jc w:val="both"/>
      </w:pPr>
      <w:r>
        <w:rPr>
          <w:rFonts w:ascii="Times New Roman"/>
          <w:b w:val="false"/>
          <w:i w:val="false"/>
          <w:color w:val="000000"/>
          <w:sz w:val="28"/>
        </w:rPr>
        <w:t>
      реакция "трансплантат против хозяина";</w:t>
      </w:r>
    </w:p>
    <w:bookmarkEnd w:id="697"/>
    <w:bookmarkStart w:name="z714" w:id="698"/>
    <w:p>
      <w:pPr>
        <w:spacing w:after="0"/>
        <w:ind w:left="0"/>
        <w:jc w:val="both"/>
      </w:pPr>
      <w:r>
        <w:rPr>
          <w:rFonts w:ascii="Times New Roman"/>
          <w:b w:val="false"/>
          <w:i w:val="false"/>
          <w:color w:val="000000"/>
          <w:sz w:val="28"/>
        </w:rPr>
        <w:t>
      сепсис, обусловленный случайной бактериальной контаминацией;</w:t>
      </w:r>
    </w:p>
    <w:bookmarkEnd w:id="698"/>
    <w:bookmarkStart w:name="z715" w:id="699"/>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bookmarkEnd w:id="699"/>
    <w:bookmarkStart w:name="z716" w:id="700"/>
    <w:p>
      <w:pPr>
        <w:spacing w:after="0"/>
        <w:ind w:left="0"/>
        <w:jc w:val="both"/>
      </w:pPr>
      <w:r>
        <w:rPr>
          <w:rFonts w:ascii="Times New Roman"/>
          <w:b w:val="false"/>
          <w:i w:val="false"/>
          <w:color w:val="000000"/>
          <w:sz w:val="28"/>
        </w:rPr>
        <w:t>
      риск передачи протозойной инфекции (малярия);</w:t>
      </w:r>
    </w:p>
    <w:bookmarkEnd w:id="700"/>
    <w:bookmarkStart w:name="z717" w:id="701"/>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bookmarkEnd w:id="701"/>
    <w:bookmarkStart w:name="z718" w:id="702"/>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bookmarkEnd w:id="702"/>
    <w:bookmarkStart w:name="z719" w:id="703"/>
    <w:p>
      <w:pPr>
        <w:spacing w:after="0"/>
        <w:ind w:left="0"/>
        <w:jc w:val="both"/>
      </w:pPr>
      <w:r>
        <w:rPr>
          <w:rFonts w:ascii="Times New Roman"/>
          <w:b w:val="false"/>
          <w:i w:val="false"/>
          <w:color w:val="000000"/>
          <w:sz w:val="28"/>
        </w:rPr>
        <w:t>
      нарушение обмена веществ при массивных трансфузиях (гиперкалиемия, другие);</w:t>
      </w:r>
    </w:p>
    <w:bookmarkEnd w:id="703"/>
    <w:bookmarkStart w:name="z720" w:id="704"/>
    <w:p>
      <w:pPr>
        <w:spacing w:after="0"/>
        <w:ind w:left="0"/>
        <w:jc w:val="both"/>
      </w:pPr>
      <w:r>
        <w:rPr>
          <w:rFonts w:ascii="Times New Roman"/>
          <w:b w:val="false"/>
          <w:i w:val="false"/>
          <w:color w:val="000000"/>
          <w:sz w:val="28"/>
        </w:rPr>
        <w:t>
      перегрузка железом;</w:t>
      </w:r>
    </w:p>
    <w:bookmarkEnd w:id="704"/>
    <w:bookmarkStart w:name="z721" w:id="705"/>
    <w:p>
      <w:pPr>
        <w:spacing w:after="0"/>
        <w:ind w:left="0"/>
        <w:jc w:val="both"/>
      </w:pPr>
      <w:r>
        <w:rPr>
          <w:rFonts w:ascii="Times New Roman"/>
          <w:b w:val="false"/>
          <w:i w:val="false"/>
          <w:color w:val="000000"/>
          <w:sz w:val="28"/>
        </w:rPr>
        <w:t>
      перегрузка циркуляторная.</w:t>
      </w:r>
    </w:p>
    <w:bookmarkEnd w:id="705"/>
    <w:bookmarkStart w:name="z722" w:id="706"/>
    <w:p>
      <w:pPr>
        <w:spacing w:after="0"/>
        <w:ind w:left="0"/>
        <w:jc w:val="left"/>
      </w:pPr>
      <w:r>
        <w:rPr>
          <w:rFonts w:ascii="Times New Roman"/>
          <w:b/>
          <w:i w:val="false"/>
          <w:color w:val="000000"/>
        </w:rPr>
        <w:t xml:space="preserve"> 6. Эритроцитная взвесь</w:t>
      </w:r>
    </w:p>
    <w:bookmarkEnd w:id="706"/>
    <w:bookmarkStart w:name="z723" w:id="707"/>
    <w:p>
      <w:pPr>
        <w:spacing w:after="0"/>
        <w:ind w:left="0"/>
        <w:jc w:val="both"/>
      </w:pPr>
      <w:r>
        <w:rPr>
          <w:rFonts w:ascii="Times New Roman"/>
          <w:b w:val="false"/>
          <w:i w:val="false"/>
          <w:color w:val="000000"/>
          <w:sz w:val="28"/>
        </w:rPr>
        <w:t>
      Определение</w:t>
      </w:r>
    </w:p>
    <w:bookmarkEnd w:id="707"/>
    <w:bookmarkStart w:name="z724" w:id="708"/>
    <w:p>
      <w:pPr>
        <w:spacing w:after="0"/>
        <w:ind w:left="0"/>
        <w:jc w:val="both"/>
      </w:pPr>
      <w:r>
        <w:rPr>
          <w:rFonts w:ascii="Times New Roman"/>
          <w:b w:val="false"/>
          <w:i w:val="false"/>
          <w:color w:val="000000"/>
          <w:sz w:val="28"/>
        </w:rPr>
        <w:t>
      Эритроцитная взвесь – компонент крови, полученный из Крови цельной. Содержит большую часть лейкоцитов цельной крови (2,5-3,0 х109 клеток) и различное количество тромбоцитов, которое зависит от метода центрифугирования.</w:t>
      </w:r>
    </w:p>
    <w:bookmarkEnd w:id="708"/>
    <w:bookmarkStart w:name="z725" w:id="709"/>
    <w:p>
      <w:pPr>
        <w:spacing w:after="0"/>
        <w:ind w:left="0"/>
        <w:jc w:val="both"/>
      </w:pPr>
      <w:r>
        <w:rPr>
          <w:rFonts w:ascii="Times New Roman"/>
          <w:b w:val="false"/>
          <w:i w:val="false"/>
          <w:color w:val="000000"/>
          <w:sz w:val="28"/>
        </w:rPr>
        <w:t>
      Приготовление</w:t>
      </w:r>
    </w:p>
    <w:bookmarkEnd w:id="709"/>
    <w:bookmarkStart w:name="z726" w:id="710"/>
    <w:p>
      <w:pPr>
        <w:spacing w:after="0"/>
        <w:ind w:left="0"/>
        <w:jc w:val="both"/>
      </w:pPr>
      <w:r>
        <w:rPr>
          <w:rFonts w:ascii="Times New Roman"/>
          <w:b w:val="false"/>
          <w:i w:val="false"/>
          <w:color w:val="000000"/>
          <w:sz w:val="28"/>
        </w:rPr>
        <w:t>
      Эритроцитную взвесь получают из Крови цельной путем удаления плазмы после центрифугирования с последующим незамедлительным добавлением добавочного раствора.</w:t>
      </w:r>
    </w:p>
    <w:bookmarkEnd w:id="710"/>
    <w:bookmarkStart w:name="z727" w:id="711"/>
    <w:p>
      <w:pPr>
        <w:spacing w:after="0"/>
        <w:ind w:left="0"/>
        <w:jc w:val="both"/>
      </w:pPr>
      <w:r>
        <w:rPr>
          <w:rFonts w:ascii="Times New Roman"/>
          <w:b w:val="false"/>
          <w:i w:val="false"/>
          <w:color w:val="000000"/>
          <w:sz w:val="28"/>
        </w:rPr>
        <w:t>
      Использование</w:t>
      </w:r>
    </w:p>
    <w:bookmarkEnd w:id="711"/>
    <w:bookmarkStart w:name="z728" w:id="712"/>
    <w:p>
      <w:pPr>
        <w:spacing w:after="0"/>
        <w:ind w:left="0"/>
        <w:jc w:val="both"/>
      </w:pPr>
      <w:r>
        <w:rPr>
          <w:rFonts w:ascii="Times New Roman"/>
          <w:b w:val="false"/>
          <w:i w:val="false"/>
          <w:color w:val="000000"/>
          <w:sz w:val="28"/>
        </w:rPr>
        <w:t>
      Эритроцитная взвесь используется для трансфузии без дополнительной обработки или, при наличии клинических показаний, подвергается ионизирующему облучению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w:t>
      </w:r>
    </w:p>
    <w:bookmarkEnd w:id="712"/>
    <w:bookmarkStart w:name="z729" w:id="713"/>
    <w:p>
      <w:pPr>
        <w:spacing w:after="0"/>
        <w:ind w:left="0"/>
        <w:jc w:val="both"/>
      </w:pPr>
      <w:r>
        <w:rPr>
          <w:rFonts w:ascii="Times New Roman"/>
          <w:b w:val="false"/>
          <w:i w:val="false"/>
          <w:color w:val="000000"/>
          <w:sz w:val="28"/>
        </w:rPr>
        <w:t>
      Если Эритроцитная взвесь подвергается процедуре инактивации патогенов, отмыванию и повторному ресуспендированию в добавочном растворе, полученный компонент именуется как –Эритроциты вирусинактивированные, отмытые, ресуспендированные в добавочном растворе.</w:t>
      </w:r>
    </w:p>
    <w:bookmarkEnd w:id="713"/>
    <w:bookmarkStart w:name="z730" w:id="714"/>
    <w:p>
      <w:pPr>
        <w:spacing w:after="0"/>
        <w:ind w:left="0"/>
        <w:jc w:val="both"/>
      </w:pPr>
      <w:r>
        <w:rPr>
          <w:rFonts w:ascii="Times New Roman"/>
          <w:b w:val="false"/>
          <w:i w:val="false"/>
          <w:color w:val="000000"/>
          <w:sz w:val="28"/>
        </w:rPr>
        <w:t>
      Критерии качества</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2"/>
        <w:gridCol w:w="4056"/>
        <w:gridCol w:w="1845"/>
        <w:gridCol w:w="1417"/>
      </w:tblGrid>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тестирования крови и лабораторных исследований </w:t>
            </w: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в зависимости от используемой системы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Гемоглобин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 г/доза</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4 доз в месяц </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в конце срока хранения</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0,8 % эритроцитов</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bl>
    <w:bookmarkStart w:name="z731" w:id="715"/>
    <w:p>
      <w:pPr>
        <w:spacing w:after="0"/>
        <w:ind w:left="0"/>
        <w:jc w:val="both"/>
      </w:pPr>
      <w:r>
        <w:rPr>
          <w:rFonts w:ascii="Times New Roman"/>
          <w:b w:val="false"/>
          <w:i w:val="false"/>
          <w:color w:val="000000"/>
          <w:sz w:val="28"/>
        </w:rPr>
        <w:t>
      Примечание: *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bookmarkEnd w:id="715"/>
    <w:bookmarkStart w:name="z732" w:id="716"/>
    <w:p>
      <w:pPr>
        <w:spacing w:after="0"/>
        <w:ind w:left="0"/>
        <w:jc w:val="both"/>
      </w:pPr>
      <w:r>
        <w:rPr>
          <w:rFonts w:ascii="Times New Roman"/>
          <w:b w:val="false"/>
          <w:i w:val="false"/>
          <w:color w:val="000000"/>
          <w:sz w:val="28"/>
        </w:rPr>
        <w:t>
      Хранение и транспортировка</w:t>
      </w:r>
    </w:p>
    <w:bookmarkEnd w:id="716"/>
    <w:bookmarkStart w:name="z733" w:id="717"/>
    <w:p>
      <w:pPr>
        <w:spacing w:after="0"/>
        <w:ind w:left="0"/>
        <w:jc w:val="both"/>
      </w:pPr>
      <w:r>
        <w:rPr>
          <w:rFonts w:ascii="Times New Roman"/>
          <w:b w:val="false"/>
          <w:i w:val="false"/>
          <w:color w:val="000000"/>
          <w:sz w:val="28"/>
        </w:rPr>
        <w:t>
      Эритроцитная взвесь хранится при температуре от +2°С до +6°С. Срок хранения зависит от типа системы антикоагулянт/добавочный раствор и продляется до предела, установленного для данного добавочного раствора.</w:t>
      </w:r>
    </w:p>
    <w:bookmarkEnd w:id="717"/>
    <w:bookmarkStart w:name="z734" w:id="718"/>
    <w:p>
      <w:pPr>
        <w:spacing w:after="0"/>
        <w:ind w:left="0"/>
        <w:jc w:val="both"/>
      </w:pPr>
      <w:r>
        <w:rPr>
          <w:rFonts w:ascii="Times New Roman"/>
          <w:b w:val="false"/>
          <w:i w:val="false"/>
          <w:color w:val="000000"/>
          <w:sz w:val="28"/>
        </w:rPr>
        <w:t>
      При транспортировке сохраняется температура не выше +10°С. Используется система транспортировки обеспечивающая заданную температуру в течение 24 часов.</w:t>
      </w:r>
    </w:p>
    <w:bookmarkEnd w:id="718"/>
    <w:bookmarkStart w:name="z735" w:id="719"/>
    <w:p>
      <w:pPr>
        <w:spacing w:after="0"/>
        <w:ind w:left="0"/>
        <w:jc w:val="both"/>
      </w:pPr>
      <w:r>
        <w:rPr>
          <w:rFonts w:ascii="Times New Roman"/>
          <w:b w:val="false"/>
          <w:i w:val="false"/>
          <w:color w:val="000000"/>
          <w:sz w:val="28"/>
        </w:rPr>
        <w:t>
      Маркировка</w:t>
      </w:r>
    </w:p>
    <w:bookmarkEnd w:id="719"/>
    <w:bookmarkStart w:name="z736" w:id="720"/>
    <w:p>
      <w:pPr>
        <w:spacing w:after="0"/>
        <w:ind w:left="0"/>
        <w:jc w:val="both"/>
      </w:pPr>
      <w:r>
        <w:rPr>
          <w:rFonts w:ascii="Times New Roman"/>
          <w:b w:val="false"/>
          <w:i w:val="false"/>
          <w:color w:val="000000"/>
          <w:sz w:val="28"/>
        </w:rPr>
        <w:t>
      На этикетку заносятся сведения:</w:t>
      </w:r>
    </w:p>
    <w:bookmarkEnd w:id="720"/>
    <w:bookmarkStart w:name="z737" w:id="721"/>
    <w:p>
      <w:pPr>
        <w:spacing w:after="0"/>
        <w:ind w:left="0"/>
        <w:jc w:val="both"/>
      </w:pPr>
      <w:r>
        <w:rPr>
          <w:rFonts w:ascii="Times New Roman"/>
          <w:b w:val="false"/>
          <w:i w:val="false"/>
          <w:color w:val="000000"/>
          <w:sz w:val="28"/>
        </w:rPr>
        <w:t>
      наименование организации - производителя;</w:t>
      </w:r>
    </w:p>
    <w:bookmarkEnd w:id="721"/>
    <w:bookmarkStart w:name="z738" w:id="722"/>
    <w:p>
      <w:pPr>
        <w:spacing w:after="0"/>
        <w:ind w:left="0"/>
        <w:jc w:val="both"/>
      </w:pPr>
      <w:r>
        <w:rPr>
          <w:rFonts w:ascii="Times New Roman"/>
          <w:b w:val="false"/>
          <w:i w:val="false"/>
          <w:color w:val="000000"/>
          <w:sz w:val="28"/>
        </w:rPr>
        <w:t>
      уникальный идентификационный номер донации;</w:t>
      </w:r>
    </w:p>
    <w:bookmarkEnd w:id="722"/>
    <w:bookmarkStart w:name="z739" w:id="723"/>
    <w:p>
      <w:pPr>
        <w:spacing w:after="0"/>
        <w:ind w:left="0"/>
        <w:jc w:val="both"/>
      </w:pPr>
      <w:r>
        <w:rPr>
          <w:rFonts w:ascii="Times New Roman"/>
          <w:b w:val="false"/>
          <w:i w:val="false"/>
          <w:color w:val="000000"/>
          <w:sz w:val="28"/>
        </w:rPr>
        <w:t>
      наименование компонента крови;</w:t>
      </w:r>
    </w:p>
    <w:bookmarkEnd w:id="723"/>
    <w:bookmarkStart w:name="z740" w:id="724"/>
    <w:p>
      <w:pPr>
        <w:spacing w:after="0"/>
        <w:ind w:left="0"/>
        <w:jc w:val="both"/>
      </w:pPr>
      <w:r>
        <w:rPr>
          <w:rFonts w:ascii="Times New Roman"/>
          <w:b w:val="false"/>
          <w:i w:val="false"/>
          <w:color w:val="000000"/>
          <w:sz w:val="28"/>
        </w:rPr>
        <w:t>
      группа крови по системе АВО и резус принадлежность Rh(D);</w:t>
      </w:r>
    </w:p>
    <w:bookmarkEnd w:id="724"/>
    <w:bookmarkStart w:name="z741" w:id="725"/>
    <w:p>
      <w:pPr>
        <w:spacing w:after="0"/>
        <w:ind w:left="0"/>
        <w:jc w:val="both"/>
      </w:pPr>
      <w:r>
        <w:rPr>
          <w:rFonts w:ascii="Times New Roman"/>
          <w:b w:val="false"/>
          <w:i w:val="false"/>
          <w:color w:val="000000"/>
          <w:sz w:val="28"/>
        </w:rPr>
        <w:t xml:space="preserve">
      фенотип группы крови (при необходимости); </w:t>
      </w:r>
    </w:p>
    <w:bookmarkEnd w:id="725"/>
    <w:bookmarkStart w:name="z742" w:id="726"/>
    <w:p>
      <w:pPr>
        <w:spacing w:after="0"/>
        <w:ind w:left="0"/>
        <w:jc w:val="both"/>
      </w:pPr>
      <w:r>
        <w:rPr>
          <w:rFonts w:ascii="Times New Roman"/>
          <w:b w:val="false"/>
          <w:i w:val="false"/>
          <w:color w:val="000000"/>
          <w:sz w:val="28"/>
        </w:rPr>
        <w:t>
      дата донации;</w:t>
      </w:r>
    </w:p>
    <w:bookmarkEnd w:id="726"/>
    <w:bookmarkStart w:name="z743" w:id="727"/>
    <w:p>
      <w:pPr>
        <w:spacing w:after="0"/>
        <w:ind w:left="0"/>
        <w:jc w:val="both"/>
      </w:pPr>
      <w:r>
        <w:rPr>
          <w:rFonts w:ascii="Times New Roman"/>
          <w:b w:val="false"/>
          <w:i w:val="false"/>
          <w:color w:val="000000"/>
          <w:sz w:val="28"/>
        </w:rPr>
        <w:t>
      дата окончания срока годности;</w:t>
      </w:r>
    </w:p>
    <w:bookmarkEnd w:id="727"/>
    <w:bookmarkStart w:name="z744" w:id="728"/>
    <w:p>
      <w:pPr>
        <w:spacing w:after="0"/>
        <w:ind w:left="0"/>
        <w:jc w:val="both"/>
      </w:pPr>
      <w:r>
        <w:rPr>
          <w:rFonts w:ascii="Times New Roman"/>
          <w:b w:val="false"/>
          <w:i w:val="false"/>
          <w:color w:val="000000"/>
          <w:sz w:val="28"/>
        </w:rPr>
        <w:t>
      наименование антикоагулянта;</w:t>
      </w:r>
    </w:p>
    <w:bookmarkEnd w:id="728"/>
    <w:bookmarkStart w:name="z745" w:id="729"/>
    <w:p>
      <w:pPr>
        <w:spacing w:after="0"/>
        <w:ind w:left="0"/>
        <w:jc w:val="both"/>
      </w:pPr>
      <w:r>
        <w:rPr>
          <w:rFonts w:ascii="Times New Roman"/>
          <w:b w:val="false"/>
          <w:i w:val="false"/>
          <w:color w:val="000000"/>
          <w:sz w:val="28"/>
        </w:rPr>
        <w:t>
      отметка о дополнительной обработке (облученность);</w:t>
      </w:r>
    </w:p>
    <w:bookmarkEnd w:id="729"/>
    <w:bookmarkStart w:name="z746" w:id="730"/>
    <w:p>
      <w:pPr>
        <w:spacing w:after="0"/>
        <w:ind w:left="0"/>
        <w:jc w:val="both"/>
      </w:pPr>
      <w:r>
        <w:rPr>
          <w:rFonts w:ascii="Times New Roman"/>
          <w:b w:val="false"/>
          <w:i w:val="false"/>
          <w:color w:val="000000"/>
          <w:sz w:val="28"/>
        </w:rPr>
        <w:t>
      объем;</w:t>
      </w:r>
    </w:p>
    <w:bookmarkEnd w:id="730"/>
    <w:bookmarkStart w:name="z747" w:id="731"/>
    <w:p>
      <w:pPr>
        <w:spacing w:after="0"/>
        <w:ind w:left="0"/>
        <w:jc w:val="both"/>
      </w:pPr>
      <w:r>
        <w:rPr>
          <w:rFonts w:ascii="Times New Roman"/>
          <w:b w:val="false"/>
          <w:i w:val="false"/>
          <w:color w:val="000000"/>
          <w:sz w:val="28"/>
        </w:rPr>
        <w:t>
      температура хранения;</w:t>
      </w:r>
    </w:p>
    <w:bookmarkEnd w:id="731"/>
    <w:bookmarkStart w:name="z748" w:id="732"/>
    <w:p>
      <w:pPr>
        <w:spacing w:after="0"/>
        <w:ind w:left="0"/>
        <w:jc w:val="both"/>
      </w:pPr>
      <w:r>
        <w:rPr>
          <w:rFonts w:ascii="Times New Roman"/>
          <w:b w:val="false"/>
          <w:i w:val="false"/>
          <w:color w:val="000000"/>
          <w:sz w:val="28"/>
        </w:rPr>
        <w:t>
      сведения о процедурах, которые проводятся перед трансфузией;</w:t>
      </w:r>
    </w:p>
    <w:bookmarkEnd w:id="732"/>
    <w:bookmarkStart w:name="z749" w:id="733"/>
    <w:p>
      <w:pPr>
        <w:spacing w:after="0"/>
        <w:ind w:left="0"/>
        <w:jc w:val="both"/>
      </w:pPr>
      <w:r>
        <w:rPr>
          <w:rFonts w:ascii="Times New Roman"/>
          <w:b w:val="false"/>
          <w:i w:val="false"/>
          <w:color w:val="000000"/>
          <w:sz w:val="28"/>
        </w:rPr>
        <w:t xml:space="preserve">
      сведения о том, что компонент вводится через фильтр с размером пор 150-200 мкм. </w:t>
      </w:r>
    </w:p>
    <w:bookmarkEnd w:id="733"/>
    <w:bookmarkStart w:name="z750" w:id="734"/>
    <w:p>
      <w:pPr>
        <w:spacing w:after="0"/>
        <w:ind w:left="0"/>
        <w:jc w:val="both"/>
      </w:pPr>
      <w:r>
        <w:rPr>
          <w:rFonts w:ascii="Times New Roman"/>
          <w:b w:val="false"/>
          <w:i w:val="false"/>
          <w:color w:val="000000"/>
          <w:sz w:val="28"/>
        </w:rPr>
        <w:t>
      Меры предосторожности</w:t>
      </w:r>
    </w:p>
    <w:bookmarkEnd w:id="734"/>
    <w:bookmarkStart w:name="z751" w:id="735"/>
    <w:p>
      <w:pPr>
        <w:spacing w:after="0"/>
        <w:ind w:left="0"/>
        <w:jc w:val="both"/>
      </w:pPr>
      <w:r>
        <w:rPr>
          <w:rFonts w:ascii="Times New Roman"/>
          <w:b w:val="false"/>
          <w:i w:val="false"/>
          <w:color w:val="000000"/>
          <w:sz w:val="28"/>
        </w:rPr>
        <w:t>
      Перед трансфузией проводится проверка совместимости Эритроцитной взвеси с кровью реципиента, осуществляется в соответствии с законодательством Республики Казахстан.</w:t>
      </w:r>
    </w:p>
    <w:bookmarkEnd w:id="735"/>
    <w:bookmarkStart w:name="z752" w:id="736"/>
    <w:p>
      <w:pPr>
        <w:spacing w:after="0"/>
        <w:ind w:left="0"/>
        <w:jc w:val="both"/>
      </w:pPr>
      <w:r>
        <w:rPr>
          <w:rFonts w:ascii="Times New Roman"/>
          <w:b w:val="false"/>
          <w:i w:val="false"/>
          <w:color w:val="000000"/>
          <w:sz w:val="28"/>
        </w:rPr>
        <w:t>
      Неблагоприятные реакции</w:t>
      </w:r>
    </w:p>
    <w:bookmarkEnd w:id="736"/>
    <w:bookmarkStart w:name="z753" w:id="737"/>
    <w:p>
      <w:pPr>
        <w:spacing w:after="0"/>
        <w:ind w:left="0"/>
        <w:jc w:val="both"/>
      </w:pPr>
      <w:r>
        <w:rPr>
          <w:rFonts w:ascii="Times New Roman"/>
          <w:b w:val="false"/>
          <w:i w:val="false"/>
          <w:color w:val="000000"/>
          <w:sz w:val="28"/>
        </w:rPr>
        <w:t>
      При трансфузии Эритроцитной взвеси имеются риски развития состояний:</w:t>
      </w:r>
    </w:p>
    <w:bookmarkEnd w:id="737"/>
    <w:bookmarkStart w:name="z754" w:id="738"/>
    <w:p>
      <w:pPr>
        <w:spacing w:after="0"/>
        <w:ind w:left="0"/>
        <w:jc w:val="both"/>
      </w:pPr>
      <w:r>
        <w:rPr>
          <w:rFonts w:ascii="Times New Roman"/>
          <w:b w:val="false"/>
          <w:i w:val="false"/>
          <w:color w:val="000000"/>
          <w:sz w:val="28"/>
        </w:rPr>
        <w:t>
      гемолитическая посттрансфузионная реакция;</w:t>
      </w:r>
    </w:p>
    <w:bookmarkEnd w:id="738"/>
    <w:bookmarkStart w:name="z755" w:id="739"/>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bookmarkEnd w:id="739"/>
    <w:bookmarkStart w:name="z756" w:id="740"/>
    <w:p>
      <w:pPr>
        <w:spacing w:after="0"/>
        <w:ind w:left="0"/>
        <w:jc w:val="both"/>
      </w:pPr>
      <w:r>
        <w:rPr>
          <w:rFonts w:ascii="Times New Roman"/>
          <w:b w:val="false"/>
          <w:i w:val="false"/>
          <w:color w:val="000000"/>
          <w:sz w:val="28"/>
        </w:rPr>
        <w:t>
      анафилаксия;</w:t>
      </w:r>
    </w:p>
    <w:bookmarkEnd w:id="740"/>
    <w:bookmarkStart w:name="z757" w:id="741"/>
    <w:p>
      <w:pPr>
        <w:spacing w:after="0"/>
        <w:ind w:left="0"/>
        <w:jc w:val="both"/>
      </w:pPr>
      <w:r>
        <w:rPr>
          <w:rFonts w:ascii="Times New Roman"/>
          <w:b w:val="false"/>
          <w:i w:val="false"/>
          <w:color w:val="000000"/>
          <w:sz w:val="28"/>
        </w:rPr>
        <w:t>
      аллоиммунизация антигенами эритроцитов и HLA;</w:t>
      </w:r>
    </w:p>
    <w:bookmarkEnd w:id="741"/>
    <w:bookmarkStart w:name="z758" w:id="742"/>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bookmarkEnd w:id="742"/>
    <w:bookmarkStart w:name="z759" w:id="743"/>
    <w:p>
      <w:pPr>
        <w:spacing w:after="0"/>
        <w:ind w:left="0"/>
        <w:jc w:val="both"/>
      </w:pPr>
      <w:r>
        <w:rPr>
          <w:rFonts w:ascii="Times New Roman"/>
          <w:b w:val="false"/>
          <w:i w:val="false"/>
          <w:color w:val="000000"/>
          <w:sz w:val="28"/>
        </w:rPr>
        <w:t>
      посттрансфузионная пурпура;</w:t>
      </w:r>
    </w:p>
    <w:bookmarkEnd w:id="743"/>
    <w:bookmarkStart w:name="z760" w:id="744"/>
    <w:p>
      <w:pPr>
        <w:spacing w:after="0"/>
        <w:ind w:left="0"/>
        <w:jc w:val="both"/>
      </w:pPr>
      <w:r>
        <w:rPr>
          <w:rFonts w:ascii="Times New Roman"/>
          <w:b w:val="false"/>
          <w:i w:val="false"/>
          <w:color w:val="000000"/>
          <w:sz w:val="28"/>
        </w:rPr>
        <w:t>
      реакция "трансплантат против хозяина";</w:t>
      </w:r>
    </w:p>
    <w:bookmarkEnd w:id="744"/>
    <w:bookmarkStart w:name="z761" w:id="745"/>
    <w:p>
      <w:pPr>
        <w:spacing w:after="0"/>
        <w:ind w:left="0"/>
        <w:jc w:val="both"/>
      </w:pPr>
      <w:r>
        <w:rPr>
          <w:rFonts w:ascii="Times New Roman"/>
          <w:b w:val="false"/>
          <w:i w:val="false"/>
          <w:color w:val="000000"/>
          <w:sz w:val="28"/>
        </w:rPr>
        <w:t>
      сепсис, обусловленный случайной бактериальной контаминацией;</w:t>
      </w:r>
    </w:p>
    <w:bookmarkEnd w:id="745"/>
    <w:bookmarkStart w:name="z762" w:id="746"/>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bookmarkEnd w:id="746"/>
    <w:bookmarkStart w:name="z763" w:id="747"/>
    <w:p>
      <w:pPr>
        <w:spacing w:after="0"/>
        <w:ind w:left="0"/>
        <w:jc w:val="both"/>
      </w:pPr>
      <w:r>
        <w:rPr>
          <w:rFonts w:ascii="Times New Roman"/>
          <w:b w:val="false"/>
          <w:i w:val="false"/>
          <w:color w:val="000000"/>
          <w:sz w:val="28"/>
        </w:rPr>
        <w:t>
      риск передачи протозойной инфекции (малярия);</w:t>
      </w:r>
    </w:p>
    <w:bookmarkEnd w:id="747"/>
    <w:bookmarkStart w:name="z764" w:id="748"/>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bookmarkEnd w:id="748"/>
    <w:bookmarkStart w:name="z765" w:id="749"/>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bookmarkEnd w:id="749"/>
    <w:bookmarkStart w:name="z766" w:id="750"/>
    <w:p>
      <w:pPr>
        <w:spacing w:after="0"/>
        <w:ind w:left="0"/>
        <w:jc w:val="both"/>
      </w:pPr>
      <w:r>
        <w:rPr>
          <w:rFonts w:ascii="Times New Roman"/>
          <w:b w:val="false"/>
          <w:i w:val="false"/>
          <w:color w:val="000000"/>
          <w:sz w:val="28"/>
        </w:rPr>
        <w:t>
      нарушение обмена веществ при массивных трансфузиях (гиперкалиемия, другие);</w:t>
      </w:r>
    </w:p>
    <w:bookmarkEnd w:id="750"/>
    <w:bookmarkStart w:name="z767" w:id="751"/>
    <w:p>
      <w:pPr>
        <w:spacing w:after="0"/>
        <w:ind w:left="0"/>
        <w:jc w:val="both"/>
      </w:pPr>
      <w:r>
        <w:rPr>
          <w:rFonts w:ascii="Times New Roman"/>
          <w:b w:val="false"/>
          <w:i w:val="false"/>
          <w:color w:val="000000"/>
          <w:sz w:val="28"/>
        </w:rPr>
        <w:t>
      перегрузка железом;</w:t>
      </w:r>
    </w:p>
    <w:bookmarkEnd w:id="751"/>
    <w:bookmarkStart w:name="z768" w:id="752"/>
    <w:p>
      <w:pPr>
        <w:spacing w:after="0"/>
        <w:ind w:left="0"/>
        <w:jc w:val="both"/>
      </w:pPr>
      <w:r>
        <w:rPr>
          <w:rFonts w:ascii="Times New Roman"/>
          <w:b w:val="false"/>
          <w:i w:val="false"/>
          <w:color w:val="000000"/>
          <w:sz w:val="28"/>
        </w:rPr>
        <w:t>
      перегрузка циркуляторная.</w:t>
      </w:r>
    </w:p>
    <w:bookmarkEnd w:id="752"/>
    <w:bookmarkStart w:name="z769" w:id="753"/>
    <w:p>
      <w:pPr>
        <w:spacing w:after="0"/>
        <w:ind w:left="0"/>
        <w:jc w:val="left"/>
      </w:pPr>
      <w:r>
        <w:rPr>
          <w:rFonts w:ascii="Times New Roman"/>
          <w:b/>
          <w:i w:val="false"/>
          <w:color w:val="000000"/>
        </w:rPr>
        <w:t xml:space="preserve"> 7. Эритроцитная взвесь с удаленным лейкотромбоцитным слоем</w:t>
      </w:r>
    </w:p>
    <w:bookmarkEnd w:id="753"/>
    <w:bookmarkStart w:name="z770" w:id="754"/>
    <w:p>
      <w:pPr>
        <w:spacing w:after="0"/>
        <w:ind w:left="0"/>
        <w:jc w:val="both"/>
      </w:pPr>
      <w:r>
        <w:rPr>
          <w:rFonts w:ascii="Times New Roman"/>
          <w:b w:val="false"/>
          <w:i w:val="false"/>
          <w:color w:val="000000"/>
          <w:sz w:val="28"/>
        </w:rPr>
        <w:t>
      Определение</w:t>
      </w:r>
    </w:p>
    <w:bookmarkEnd w:id="754"/>
    <w:bookmarkStart w:name="z771" w:id="755"/>
    <w:p>
      <w:pPr>
        <w:spacing w:after="0"/>
        <w:ind w:left="0"/>
        <w:jc w:val="both"/>
      </w:pPr>
      <w:r>
        <w:rPr>
          <w:rFonts w:ascii="Times New Roman"/>
          <w:b w:val="false"/>
          <w:i w:val="false"/>
          <w:color w:val="000000"/>
          <w:sz w:val="28"/>
        </w:rPr>
        <w:t>
      Эритроцитная взвесь с удаленным лейкотромбоцитным слоем (далее - Эритроцитная взвесь с удаленным ЛТС) - компонент крови полученный из Крови цельной. Содержание лейкоцитов в компоненте менее чем 1,2х109.</w:t>
      </w:r>
    </w:p>
    <w:bookmarkEnd w:id="755"/>
    <w:bookmarkStart w:name="z772" w:id="756"/>
    <w:p>
      <w:pPr>
        <w:spacing w:after="0"/>
        <w:ind w:left="0"/>
        <w:jc w:val="both"/>
      </w:pPr>
      <w:r>
        <w:rPr>
          <w:rFonts w:ascii="Times New Roman"/>
          <w:b w:val="false"/>
          <w:i w:val="false"/>
          <w:color w:val="000000"/>
          <w:sz w:val="28"/>
        </w:rPr>
        <w:t>
      Приготовление</w:t>
      </w:r>
    </w:p>
    <w:bookmarkEnd w:id="756"/>
    <w:bookmarkStart w:name="z773" w:id="757"/>
    <w:p>
      <w:pPr>
        <w:spacing w:after="0"/>
        <w:ind w:left="0"/>
        <w:jc w:val="both"/>
      </w:pPr>
      <w:r>
        <w:rPr>
          <w:rFonts w:ascii="Times New Roman"/>
          <w:b w:val="false"/>
          <w:i w:val="false"/>
          <w:color w:val="000000"/>
          <w:sz w:val="28"/>
        </w:rPr>
        <w:t>
      Эритроцитную взвесь с удаленным ЛТС - получают из Крови цельной путем удаления большей части плазмы и 20-60 мл ЛТС после центрифугирования с последующим незамедлительным добавлением добавочного раствора.</w:t>
      </w:r>
    </w:p>
    <w:bookmarkEnd w:id="757"/>
    <w:bookmarkStart w:name="z774" w:id="758"/>
    <w:p>
      <w:pPr>
        <w:spacing w:after="0"/>
        <w:ind w:left="0"/>
        <w:jc w:val="both"/>
      </w:pPr>
      <w:r>
        <w:rPr>
          <w:rFonts w:ascii="Times New Roman"/>
          <w:b w:val="false"/>
          <w:i w:val="false"/>
          <w:color w:val="000000"/>
          <w:sz w:val="28"/>
        </w:rPr>
        <w:t>
      Использование</w:t>
      </w:r>
    </w:p>
    <w:bookmarkEnd w:id="758"/>
    <w:bookmarkStart w:name="z775" w:id="759"/>
    <w:p>
      <w:pPr>
        <w:spacing w:after="0"/>
        <w:ind w:left="0"/>
        <w:jc w:val="both"/>
      </w:pPr>
      <w:r>
        <w:rPr>
          <w:rFonts w:ascii="Times New Roman"/>
          <w:b w:val="false"/>
          <w:i w:val="false"/>
          <w:color w:val="000000"/>
          <w:sz w:val="28"/>
        </w:rPr>
        <w:t>
      Эритроцитная взвесь с удаленным ЛТС применяется для трансфузии без дополнительной обработки или, при наличии клинических показаний, подвергается ионизирующему облучению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w:t>
      </w:r>
    </w:p>
    <w:bookmarkEnd w:id="759"/>
    <w:bookmarkStart w:name="z776" w:id="760"/>
    <w:p>
      <w:pPr>
        <w:spacing w:after="0"/>
        <w:ind w:left="0"/>
        <w:jc w:val="both"/>
      </w:pPr>
      <w:r>
        <w:rPr>
          <w:rFonts w:ascii="Times New Roman"/>
          <w:b w:val="false"/>
          <w:i w:val="false"/>
          <w:color w:val="000000"/>
          <w:sz w:val="28"/>
        </w:rPr>
        <w:t>
      Критерии качества</w:t>
      </w:r>
    </w:p>
    <w:bookmarkEnd w:id="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7"/>
        <w:gridCol w:w="3898"/>
        <w:gridCol w:w="2253"/>
        <w:gridCol w:w="1362"/>
      </w:tblGrid>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тестирования крови и лабораторных исследований</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в зависимости от используемой системы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Остаточные лейкоциты**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&lt;1,2х109 в дозе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 в месяц</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Гемоглобин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43 г/доза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4 доз в месяц </w:t>
            </w:r>
          </w:p>
        </w:tc>
        <w:tc>
          <w:tcPr>
            <w:tcW w:w="0" w:type="auto"/>
            <w:vMerge/>
            <w:tcBorders>
              <w:top w:val="nil"/>
              <w:left w:val="single" w:color="cfcfcf" w:sz="5"/>
              <w:bottom w:val="single" w:color="cfcfcf" w:sz="5"/>
              <w:right w:val="single" w:color="cfcfcf" w:sz="5"/>
            </w:tcBorders>
          </w:tcP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в конце срока хранения</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0,8 % эритроцитов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bl>
    <w:bookmarkStart w:name="z777" w:id="761"/>
    <w:p>
      <w:pPr>
        <w:spacing w:after="0"/>
        <w:ind w:left="0"/>
        <w:jc w:val="both"/>
      </w:pPr>
      <w:r>
        <w:rPr>
          <w:rFonts w:ascii="Times New Roman"/>
          <w:b w:val="false"/>
          <w:i w:val="false"/>
          <w:color w:val="000000"/>
          <w:sz w:val="28"/>
        </w:rPr>
        <w:t>
      Примечание: *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bookmarkEnd w:id="761"/>
    <w:bookmarkStart w:name="z778" w:id="762"/>
    <w:p>
      <w:pPr>
        <w:spacing w:after="0"/>
        <w:ind w:left="0"/>
        <w:jc w:val="both"/>
      </w:pPr>
      <w:r>
        <w:rPr>
          <w:rFonts w:ascii="Times New Roman"/>
          <w:b w:val="false"/>
          <w:i w:val="false"/>
          <w:color w:val="000000"/>
          <w:sz w:val="28"/>
        </w:rPr>
        <w:t>
      ** - Требования выполнены, если 90% протестированных доз попадают в диапазон указанных значений.</w:t>
      </w:r>
    </w:p>
    <w:bookmarkEnd w:id="762"/>
    <w:bookmarkStart w:name="z779" w:id="763"/>
    <w:p>
      <w:pPr>
        <w:spacing w:after="0"/>
        <w:ind w:left="0"/>
        <w:jc w:val="both"/>
      </w:pPr>
      <w:r>
        <w:rPr>
          <w:rFonts w:ascii="Times New Roman"/>
          <w:b w:val="false"/>
          <w:i w:val="false"/>
          <w:color w:val="000000"/>
          <w:sz w:val="28"/>
        </w:rPr>
        <w:t>
      Хранение и транспортировка</w:t>
      </w:r>
    </w:p>
    <w:bookmarkEnd w:id="763"/>
    <w:bookmarkStart w:name="z780" w:id="764"/>
    <w:p>
      <w:pPr>
        <w:spacing w:after="0"/>
        <w:ind w:left="0"/>
        <w:jc w:val="both"/>
      </w:pPr>
      <w:r>
        <w:rPr>
          <w:rFonts w:ascii="Times New Roman"/>
          <w:b w:val="false"/>
          <w:i w:val="false"/>
          <w:color w:val="000000"/>
          <w:sz w:val="28"/>
        </w:rPr>
        <w:t>
      Эритроцитная взвесь с удаленным ЛТС хранится при температуре от +2°С до +6°С. Срок хранения зависит от типа системы антикоагулянт/добавочный раствор и продляется до предела, установленного для данного добавочного раствора.</w:t>
      </w:r>
    </w:p>
    <w:bookmarkEnd w:id="764"/>
    <w:bookmarkStart w:name="z781" w:id="765"/>
    <w:p>
      <w:pPr>
        <w:spacing w:after="0"/>
        <w:ind w:left="0"/>
        <w:jc w:val="both"/>
      </w:pPr>
      <w:r>
        <w:rPr>
          <w:rFonts w:ascii="Times New Roman"/>
          <w:b w:val="false"/>
          <w:i w:val="false"/>
          <w:color w:val="000000"/>
          <w:sz w:val="28"/>
        </w:rPr>
        <w:t>
      При транспортировке сохраняется температура не выше +10°С. Используется система транспортировки обеспечивающая заданную температуру в течение 24 часов.</w:t>
      </w:r>
    </w:p>
    <w:bookmarkEnd w:id="765"/>
    <w:bookmarkStart w:name="z782" w:id="766"/>
    <w:p>
      <w:pPr>
        <w:spacing w:after="0"/>
        <w:ind w:left="0"/>
        <w:jc w:val="both"/>
      </w:pPr>
      <w:r>
        <w:rPr>
          <w:rFonts w:ascii="Times New Roman"/>
          <w:b w:val="false"/>
          <w:i w:val="false"/>
          <w:color w:val="000000"/>
          <w:sz w:val="28"/>
        </w:rPr>
        <w:t>
      Маркировка</w:t>
      </w:r>
    </w:p>
    <w:bookmarkEnd w:id="766"/>
    <w:bookmarkStart w:name="z783" w:id="767"/>
    <w:p>
      <w:pPr>
        <w:spacing w:after="0"/>
        <w:ind w:left="0"/>
        <w:jc w:val="both"/>
      </w:pPr>
      <w:r>
        <w:rPr>
          <w:rFonts w:ascii="Times New Roman"/>
          <w:b w:val="false"/>
          <w:i w:val="false"/>
          <w:color w:val="000000"/>
          <w:sz w:val="28"/>
        </w:rPr>
        <w:t>
      На этикетку заносятся сведения:</w:t>
      </w:r>
    </w:p>
    <w:bookmarkEnd w:id="767"/>
    <w:bookmarkStart w:name="z784" w:id="768"/>
    <w:p>
      <w:pPr>
        <w:spacing w:after="0"/>
        <w:ind w:left="0"/>
        <w:jc w:val="both"/>
      </w:pPr>
      <w:r>
        <w:rPr>
          <w:rFonts w:ascii="Times New Roman"/>
          <w:b w:val="false"/>
          <w:i w:val="false"/>
          <w:color w:val="000000"/>
          <w:sz w:val="28"/>
        </w:rPr>
        <w:t>
      наименование организации - производителя;</w:t>
      </w:r>
    </w:p>
    <w:bookmarkEnd w:id="768"/>
    <w:bookmarkStart w:name="z785" w:id="769"/>
    <w:p>
      <w:pPr>
        <w:spacing w:after="0"/>
        <w:ind w:left="0"/>
        <w:jc w:val="both"/>
      </w:pPr>
      <w:r>
        <w:rPr>
          <w:rFonts w:ascii="Times New Roman"/>
          <w:b w:val="false"/>
          <w:i w:val="false"/>
          <w:color w:val="000000"/>
          <w:sz w:val="28"/>
        </w:rPr>
        <w:t>
      уникальный идентификационный номер донации;</w:t>
      </w:r>
    </w:p>
    <w:bookmarkEnd w:id="769"/>
    <w:bookmarkStart w:name="z786" w:id="770"/>
    <w:p>
      <w:pPr>
        <w:spacing w:after="0"/>
        <w:ind w:left="0"/>
        <w:jc w:val="both"/>
      </w:pPr>
      <w:r>
        <w:rPr>
          <w:rFonts w:ascii="Times New Roman"/>
          <w:b w:val="false"/>
          <w:i w:val="false"/>
          <w:color w:val="000000"/>
          <w:sz w:val="28"/>
        </w:rPr>
        <w:t>
      наименование компонента крови;</w:t>
      </w:r>
    </w:p>
    <w:bookmarkEnd w:id="770"/>
    <w:bookmarkStart w:name="z787" w:id="771"/>
    <w:p>
      <w:pPr>
        <w:spacing w:after="0"/>
        <w:ind w:left="0"/>
        <w:jc w:val="both"/>
      </w:pPr>
      <w:r>
        <w:rPr>
          <w:rFonts w:ascii="Times New Roman"/>
          <w:b w:val="false"/>
          <w:i w:val="false"/>
          <w:color w:val="000000"/>
          <w:sz w:val="28"/>
        </w:rPr>
        <w:t>
      группа крови по системе АВО и резус принадлежность Rh(D);</w:t>
      </w:r>
    </w:p>
    <w:bookmarkEnd w:id="771"/>
    <w:bookmarkStart w:name="z788" w:id="772"/>
    <w:p>
      <w:pPr>
        <w:spacing w:after="0"/>
        <w:ind w:left="0"/>
        <w:jc w:val="both"/>
      </w:pPr>
      <w:r>
        <w:rPr>
          <w:rFonts w:ascii="Times New Roman"/>
          <w:b w:val="false"/>
          <w:i w:val="false"/>
          <w:color w:val="000000"/>
          <w:sz w:val="28"/>
        </w:rPr>
        <w:t>
      фенотип группы крови (при необходимости);</w:t>
      </w:r>
    </w:p>
    <w:bookmarkEnd w:id="772"/>
    <w:bookmarkStart w:name="z789" w:id="773"/>
    <w:p>
      <w:pPr>
        <w:spacing w:after="0"/>
        <w:ind w:left="0"/>
        <w:jc w:val="both"/>
      </w:pPr>
      <w:r>
        <w:rPr>
          <w:rFonts w:ascii="Times New Roman"/>
          <w:b w:val="false"/>
          <w:i w:val="false"/>
          <w:color w:val="000000"/>
          <w:sz w:val="28"/>
        </w:rPr>
        <w:t>
      дата донации;</w:t>
      </w:r>
    </w:p>
    <w:bookmarkEnd w:id="773"/>
    <w:bookmarkStart w:name="z790" w:id="774"/>
    <w:p>
      <w:pPr>
        <w:spacing w:after="0"/>
        <w:ind w:left="0"/>
        <w:jc w:val="both"/>
      </w:pPr>
      <w:r>
        <w:rPr>
          <w:rFonts w:ascii="Times New Roman"/>
          <w:b w:val="false"/>
          <w:i w:val="false"/>
          <w:color w:val="000000"/>
          <w:sz w:val="28"/>
        </w:rPr>
        <w:t>
      дата окончания срока годности;</w:t>
      </w:r>
    </w:p>
    <w:bookmarkEnd w:id="774"/>
    <w:bookmarkStart w:name="z791" w:id="775"/>
    <w:p>
      <w:pPr>
        <w:spacing w:after="0"/>
        <w:ind w:left="0"/>
        <w:jc w:val="both"/>
      </w:pPr>
      <w:r>
        <w:rPr>
          <w:rFonts w:ascii="Times New Roman"/>
          <w:b w:val="false"/>
          <w:i w:val="false"/>
          <w:color w:val="000000"/>
          <w:sz w:val="28"/>
        </w:rPr>
        <w:t>
      наименование антикоагулянта;</w:t>
      </w:r>
    </w:p>
    <w:bookmarkEnd w:id="775"/>
    <w:bookmarkStart w:name="z792" w:id="776"/>
    <w:p>
      <w:pPr>
        <w:spacing w:after="0"/>
        <w:ind w:left="0"/>
        <w:jc w:val="both"/>
      </w:pPr>
      <w:r>
        <w:rPr>
          <w:rFonts w:ascii="Times New Roman"/>
          <w:b w:val="false"/>
          <w:i w:val="false"/>
          <w:color w:val="000000"/>
          <w:sz w:val="28"/>
        </w:rPr>
        <w:t>
      отметка о дополнительной обработке (облученность);</w:t>
      </w:r>
    </w:p>
    <w:bookmarkEnd w:id="776"/>
    <w:bookmarkStart w:name="z793" w:id="777"/>
    <w:p>
      <w:pPr>
        <w:spacing w:after="0"/>
        <w:ind w:left="0"/>
        <w:jc w:val="both"/>
      </w:pPr>
      <w:r>
        <w:rPr>
          <w:rFonts w:ascii="Times New Roman"/>
          <w:b w:val="false"/>
          <w:i w:val="false"/>
          <w:color w:val="000000"/>
          <w:sz w:val="28"/>
        </w:rPr>
        <w:t>
      объем;</w:t>
      </w:r>
    </w:p>
    <w:bookmarkEnd w:id="777"/>
    <w:bookmarkStart w:name="z794" w:id="778"/>
    <w:p>
      <w:pPr>
        <w:spacing w:after="0"/>
        <w:ind w:left="0"/>
        <w:jc w:val="both"/>
      </w:pPr>
      <w:r>
        <w:rPr>
          <w:rFonts w:ascii="Times New Roman"/>
          <w:b w:val="false"/>
          <w:i w:val="false"/>
          <w:color w:val="000000"/>
          <w:sz w:val="28"/>
        </w:rPr>
        <w:t>
      температура хранения;</w:t>
      </w:r>
    </w:p>
    <w:bookmarkEnd w:id="778"/>
    <w:bookmarkStart w:name="z795" w:id="779"/>
    <w:p>
      <w:pPr>
        <w:spacing w:after="0"/>
        <w:ind w:left="0"/>
        <w:jc w:val="both"/>
      </w:pPr>
      <w:r>
        <w:rPr>
          <w:rFonts w:ascii="Times New Roman"/>
          <w:b w:val="false"/>
          <w:i w:val="false"/>
          <w:color w:val="000000"/>
          <w:sz w:val="28"/>
        </w:rPr>
        <w:t>
      сведения о процедурах, которые проводятся перед трансфузией;</w:t>
      </w:r>
    </w:p>
    <w:bookmarkEnd w:id="779"/>
    <w:bookmarkStart w:name="z796" w:id="780"/>
    <w:p>
      <w:pPr>
        <w:spacing w:after="0"/>
        <w:ind w:left="0"/>
        <w:jc w:val="both"/>
      </w:pPr>
      <w:r>
        <w:rPr>
          <w:rFonts w:ascii="Times New Roman"/>
          <w:b w:val="false"/>
          <w:i w:val="false"/>
          <w:color w:val="000000"/>
          <w:sz w:val="28"/>
        </w:rPr>
        <w:t xml:space="preserve">
      сведения о том, что компонент вводится через фильтр с размером пор 150-200 мкм. </w:t>
      </w:r>
    </w:p>
    <w:bookmarkEnd w:id="780"/>
    <w:bookmarkStart w:name="z797" w:id="781"/>
    <w:p>
      <w:pPr>
        <w:spacing w:after="0"/>
        <w:ind w:left="0"/>
        <w:jc w:val="both"/>
      </w:pPr>
      <w:r>
        <w:rPr>
          <w:rFonts w:ascii="Times New Roman"/>
          <w:b w:val="false"/>
          <w:i w:val="false"/>
          <w:color w:val="000000"/>
          <w:sz w:val="28"/>
        </w:rPr>
        <w:t>
      Меры предосторожности</w:t>
      </w:r>
    </w:p>
    <w:bookmarkEnd w:id="781"/>
    <w:bookmarkStart w:name="z798" w:id="782"/>
    <w:p>
      <w:pPr>
        <w:spacing w:after="0"/>
        <w:ind w:left="0"/>
        <w:jc w:val="both"/>
      </w:pPr>
      <w:r>
        <w:rPr>
          <w:rFonts w:ascii="Times New Roman"/>
          <w:b w:val="false"/>
          <w:i w:val="false"/>
          <w:color w:val="000000"/>
          <w:sz w:val="28"/>
        </w:rPr>
        <w:t>
      Перед трансфузией проводится проверка совместимости Эритроцитной взвеси с удаленным ЛТС с кровью реципиента, осуществляется в соответствии с законодательством Республики Казахстан.</w:t>
      </w:r>
    </w:p>
    <w:bookmarkEnd w:id="782"/>
    <w:bookmarkStart w:name="z799" w:id="783"/>
    <w:p>
      <w:pPr>
        <w:spacing w:after="0"/>
        <w:ind w:left="0"/>
        <w:jc w:val="both"/>
      </w:pPr>
      <w:r>
        <w:rPr>
          <w:rFonts w:ascii="Times New Roman"/>
          <w:b w:val="false"/>
          <w:i w:val="false"/>
          <w:color w:val="000000"/>
          <w:sz w:val="28"/>
        </w:rPr>
        <w:t>
      Неблагоприятные реакции</w:t>
      </w:r>
    </w:p>
    <w:bookmarkEnd w:id="783"/>
    <w:bookmarkStart w:name="z800" w:id="784"/>
    <w:p>
      <w:pPr>
        <w:spacing w:after="0"/>
        <w:ind w:left="0"/>
        <w:jc w:val="both"/>
      </w:pPr>
      <w:r>
        <w:rPr>
          <w:rFonts w:ascii="Times New Roman"/>
          <w:b w:val="false"/>
          <w:i w:val="false"/>
          <w:color w:val="000000"/>
          <w:sz w:val="28"/>
        </w:rPr>
        <w:t>
      При трансфузии Эритроцитной взвеси с удаленным ЛТС имеются риски развития состояний:</w:t>
      </w:r>
    </w:p>
    <w:bookmarkEnd w:id="784"/>
    <w:bookmarkStart w:name="z801" w:id="785"/>
    <w:p>
      <w:pPr>
        <w:spacing w:after="0"/>
        <w:ind w:left="0"/>
        <w:jc w:val="both"/>
      </w:pPr>
      <w:r>
        <w:rPr>
          <w:rFonts w:ascii="Times New Roman"/>
          <w:b w:val="false"/>
          <w:i w:val="false"/>
          <w:color w:val="000000"/>
          <w:sz w:val="28"/>
        </w:rPr>
        <w:t>
      гемолитическая посттрансфузионная реакция;</w:t>
      </w:r>
    </w:p>
    <w:bookmarkEnd w:id="785"/>
    <w:bookmarkStart w:name="z802" w:id="786"/>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bookmarkEnd w:id="786"/>
    <w:bookmarkStart w:name="z803" w:id="787"/>
    <w:p>
      <w:pPr>
        <w:spacing w:after="0"/>
        <w:ind w:left="0"/>
        <w:jc w:val="both"/>
      </w:pPr>
      <w:r>
        <w:rPr>
          <w:rFonts w:ascii="Times New Roman"/>
          <w:b w:val="false"/>
          <w:i w:val="false"/>
          <w:color w:val="000000"/>
          <w:sz w:val="28"/>
        </w:rPr>
        <w:t>
      анафилаксия;</w:t>
      </w:r>
    </w:p>
    <w:bookmarkEnd w:id="787"/>
    <w:bookmarkStart w:name="z804" w:id="788"/>
    <w:p>
      <w:pPr>
        <w:spacing w:after="0"/>
        <w:ind w:left="0"/>
        <w:jc w:val="both"/>
      </w:pPr>
      <w:r>
        <w:rPr>
          <w:rFonts w:ascii="Times New Roman"/>
          <w:b w:val="false"/>
          <w:i w:val="false"/>
          <w:color w:val="000000"/>
          <w:sz w:val="28"/>
        </w:rPr>
        <w:t>
      аллоиммунизация антигенами эритроцитов и HLA;</w:t>
      </w:r>
    </w:p>
    <w:bookmarkEnd w:id="788"/>
    <w:bookmarkStart w:name="z805" w:id="789"/>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bookmarkEnd w:id="789"/>
    <w:bookmarkStart w:name="z806" w:id="790"/>
    <w:p>
      <w:pPr>
        <w:spacing w:after="0"/>
        <w:ind w:left="0"/>
        <w:jc w:val="both"/>
      </w:pPr>
      <w:r>
        <w:rPr>
          <w:rFonts w:ascii="Times New Roman"/>
          <w:b w:val="false"/>
          <w:i w:val="false"/>
          <w:color w:val="000000"/>
          <w:sz w:val="28"/>
        </w:rPr>
        <w:t>
      посттрансфузионная пурпура;</w:t>
      </w:r>
    </w:p>
    <w:bookmarkEnd w:id="790"/>
    <w:bookmarkStart w:name="z807" w:id="791"/>
    <w:p>
      <w:pPr>
        <w:spacing w:after="0"/>
        <w:ind w:left="0"/>
        <w:jc w:val="both"/>
      </w:pPr>
      <w:r>
        <w:rPr>
          <w:rFonts w:ascii="Times New Roman"/>
          <w:b w:val="false"/>
          <w:i w:val="false"/>
          <w:color w:val="000000"/>
          <w:sz w:val="28"/>
        </w:rPr>
        <w:t>
      реакция "трансплантат против хозяина";</w:t>
      </w:r>
    </w:p>
    <w:bookmarkEnd w:id="791"/>
    <w:bookmarkStart w:name="z808" w:id="792"/>
    <w:p>
      <w:pPr>
        <w:spacing w:after="0"/>
        <w:ind w:left="0"/>
        <w:jc w:val="both"/>
      </w:pPr>
      <w:r>
        <w:rPr>
          <w:rFonts w:ascii="Times New Roman"/>
          <w:b w:val="false"/>
          <w:i w:val="false"/>
          <w:color w:val="000000"/>
          <w:sz w:val="28"/>
        </w:rPr>
        <w:t>
      сепсис, обусловленный случайной бактериальной контаминацией;</w:t>
      </w:r>
    </w:p>
    <w:bookmarkEnd w:id="792"/>
    <w:bookmarkStart w:name="z809" w:id="793"/>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bookmarkEnd w:id="793"/>
    <w:bookmarkStart w:name="z810" w:id="794"/>
    <w:p>
      <w:pPr>
        <w:spacing w:after="0"/>
        <w:ind w:left="0"/>
        <w:jc w:val="both"/>
      </w:pPr>
      <w:r>
        <w:rPr>
          <w:rFonts w:ascii="Times New Roman"/>
          <w:b w:val="false"/>
          <w:i w:val="false"/>
          <w:color w:val="000000"/>
          <w:sz w:val="28"/>
        </w:rPr>
        <w:t>
      риск передачи протозойной инфекции (малярия);</w:t>
      </w:r>
    </w:p>
    <w:bookmarkEnd w:id="794"/>
    <w:bookmarkStart w:name="z811" w:id="795"/>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bookmarkEnd w:id="795"/>
    <w:bookmarkStart w:name="z812" w:id="796"/>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bookmarkEnd w:id="796"/>
    <w:bookmarkStart w:name="z813" w:id="797"/>
    <w:p>
      <w:pPr>
        <w:spacing w:after="0"/>
        <w:ind w:left="0"/>
        <w:jc w:val="both"/>
      </w:pPr>
      <w:r>
        <w:rPr>
          <w:rFonts w:ascii="Times New Roman"/>
          <w:b w:val="false"/>
          <w:i w:val="false"/>
          <w:color w:val="000000"/>
          <w:sz w:val="28"/>
        </w:rPr>
        <w:t>
      нарушение обмена веществ при массивных трансфузиях (гиперкалиемия, другие);</w:t>
      </w:r>
    </w:p>
    <w:bookmarkEnd w:id="797"/>
    <w:bookmarkStart w:name="z814" w:id="798"/>
    <w:p>
      <w:pPr>
        <w:spacing w:after="0"/>
        <w:ind w:left="0"/>
        <w:jc w:val="both"/>
      </w:pPr>
      <w:r>
        <w:rPr>
          <w:rFonts w:ascii="Times New Roman"/>
          <w:b w:val="false"/>
          <w:i w:val="false"/>
          <w:color w:val="000000"/>
          <w:sz w:val="28"/>
        </w:rPr>
        <w:t>
      перегрузка железом;</w:t>
      </w:r>
    </w:p>
    <w:bookmarkEnd w:id="798"/>
    <w:bookmarkStart w:name="z815" w:id="799"/>
    <w:p>
      <w:pPr>
        <w:spacing w:after="0"/>
        <w:ind w:left="0"/>
        <w:jc w:val="both"/>
      </w:pPr>
      <w:r>
        <w:rPr>
          <w:rFonts w:ascii="Times New Roman"/>
          <w:b w:val="false"/>
          <w:i w:val="false"/>
          <w:color w:val="000000"/>
          <w:sz w:val="28"/>
        </w:rPr>
        <w:t>
      перегрузка циркуляторная.</w:t>
      </w:r>
    </w:p>
    <w:bookmarkEnd w:id="799"/>
    <w:bookmarkStart w:name="z816" w:id="800"/>
    <w:p>
      <w:pPr>
        <w:spacing w:after="0"/>
        <w:ind w:left="0"/>
        <w:jc w:val="left"/>
      </w:pPr>
      <w:r>
        <w:rPr>
          <w:rFonts w:ascii="Times New Roman"/>
          <w:b/>
          <w:i w:val="false"/>
          <w:color w:val="000000"/>
        </w:rPr>
        <w:t xml:space="preserve"> 8. Эритроцитная взвесь лейкофильтрованная</w:t>
      </w:r>
    </w:p>
    <w:bookmarkEnd w:id="800"/>
    <w:bookmarkStart w:name="z817" w:id="801"/>
    <w:p>
      <w:pPr>
        <w:spacing w:after="0"/>
        <w:ind w:left="0"/>
        <w:jc w:val="both"/>
      </w:pPr>
      <w:r>
        <w:rPr>
          <w:rFonts w:ascii="Times New Roman"/>
          <w:b w:val="false"/>
          <w:i w:val="false"/>
          <w:color w:val="000000"/>
          <w:sz w:val="28"/>
        </w:rPr>
        <w:t>
      Определение</w:t>
      </w:r>
    </w:p>
    <w:bookmarkEnd w:id="801"/>
    <w:bookmarkStart w:name="z818" w:id="802"/>
    <w:p>
      <w:pPr>
        <w:spacing w:after="0"/>
        <w:ind w:left="0"/>
        <w:jc w:val="both"/>
      </w:pPr>
      <w:r>
        <w:rPr>
          <w:rFonts w:ascii="Times New Roman"/>
          <w:b w:val="false"/>
          <w:i w:val="false"/>
          <w:color w:val="000000"/>
          <w:sz w:val="28"/>
        </w:rPr>
        <w:t>
      Эритроцитная взвесь лейкофильтрованная - компонент крови полученный из Крови цельной, Эритроцитной взвеси или Эритроцитной взвеси с удаленным ЛТС. Содержание лейкоцитов в компоненте менее чем 1,0х106.</w:t>
      </w:r>
    </w:p>
    <w:bookmarkEnd w:id="802"/>
    <w:bookmarkStart w:name="z819" w:id="803"/>
    <w:p>
      <w:pPr>
        <w:spacing w:after="0"/>
        <w:ind w:left="0"/>
        <w:jc w:val="both"/>
      </w:pPr>
      <w:r>
        <w:rPr>
          <w:rFonts w:ascii="Times New Roman"/>
          <w:b w:val="false"/>
          <w:i w:val="false"/>
          <w:color w:val="000000"/>
          <w:sz w:val="28"/>
        </w:rPr>
        <w:t>
      Приготовление</w:t>
      </w:r>
    </w:p>
    <w:bookmarkEnd w:id="803"/>
    <w:bookmarkStart w:name="z820" w:id="804"/>
    <w:p>
      <w:pPr>
        <w:spacing w:after="0"/>
        <w:ind w:left="0"/>
        <w:jc w:val="both"/>
      </w:pPr>
      <w:r>
        <w:rPr>
          <w:rFonts w:ascii="Times New Roman"/>
          <w:b w:val="false"/>
          <w:i w:val="false"/>
          <w:color w:val="000000"/>
          <w:sz w:val="28"/>
        </w:rPr>
        <w:t>
      Эритроцитную взвесь лейкофильтрованную получают при удалении лейкоцитов путем фильтрации в течение 48 часов после донации из дозы Крови цельной и удаления плазмы после центрифугирования с последующим незамедлительным добавлением добавочного раствора; а так же путем фильтрации лейкоцитов из Эритроцитной взвеси или Эритроцитной взвеси с удаленным ЛТС.</w:t>
      </w:r>
    </w:p>
    <w:bookmarkEnd w:id="804"/>
    <w:bookmarkStart w:name="z821" w:id="805"/>
    <w:p>
      <w:pPr>
        <w:spacing w:after="0"/>
        <w:ind w:left="0"/>
        <w:jc w:val="both"/>
      </w:pPr>
      <w:r>
        <w:rPr>
          <w:rFonts w:ascii="Times New Roman"/>
          <w:b w:val="false"/>
          <w:i w:val="false"/>
          <w:color w:val="000000"/>
          <w:sz w:val="28"/>
        </w:rPr>
        <w:t>
      Использование</w:t>
      </w:r>
    </w:p>
    <w:bookmarkEnd w:id="805"/>
    <w:bookmarkStart w:name="z822" w:id="806"/>
    <w:p>
      <w:pPr>
        <w:spacing w:after="0"/>
        <w:ind w:left="0"/>
        <w:jc w:val="both"/>
      </w:pPr>
      <w:r>
        <w:rPr>
          <w:rFonts w:ascii="Times New Roman"/>
          <w:b w:val="false"/>
          <w:i w:val="false"/>
          <w:color w:val="000000"/>
          <w:sz w:val="28"/>
        </w:rPr>
        <w:t>
      Эритроцитная взвесь лейкофильтрованная применяется для трансфузии без дополнительной обработки или, при наличии клинических показаний, подвергается ионизирующему облучению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w:t>
      </w:r>
    </w:p>
    <w:bookmarkEnd w:id="806"/>
    <w:bookmarkStart w:name="z823" w:id="807"/>
    <w:p>
      <w:pPr>
        <w:spacing w:after="0"/>
        <w:ind w:left="0"/>
        <w:jc w:val="both"/>
      </w:pPr>
      <w:r>
        <w:rPr>
          <w:rFonts w:ascii="Times New Roman"/>
          <w:b w:val="false"/>
          <w:i w:val="false"/>
          <w:color w:val="000000"/>
          <w:sz w:val="28"/>
        </w:rPr>
        <w:t>
      Критерии качества</w:t>
      </w:r>
    </w:p>
    <w:bookmarkEnd w:id="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2"/>
        <w:gridCol w:w="3437"/>
        <w:gridCol w:w="3440"/>
        <w:gridCol w:w="1201"/>
      </w:tblGrid>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тестирования крови и лабораторных исследований </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в зависимости от используемой системы</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Остаточные лейкоциты**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&lt;1х106 в дозе по подсчету</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всех доз, не менее 4 доз в месяц</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Гемоглобин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г/доза</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 всех доз, не менее 4 доз в месяц </w:t>
            </w:r>
          </w:p>
        </w:tc>
        <w:tc>
          <w:tcPr>
            <w:tcW w:w="0" w:type="auto"/>
            <w:vMerge/>
            <w:tcBorders>
              <w:top w:val="nil"/>
              <w:left w:val="single" w:color="cfcfcf" w:sz="5"/>
              <w:bottom w:val="single" w:color="cfcfcf" w:sz="5"/>
              <w:right w:val="single" w:color="cfcfcf" w:sz="5"/>
            </w:tcBorders>
          </w:tcP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в конце срока хранения</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0,8 % эритроцитов</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bl>
    <w:bookmarkStart w:name="z824" w:id="808"/>
    <w:p>
      <w:pPr>
        <w:spacing w:after="0"/>
        <w:ind w:left="0"/>
        <w:jc w:val="both"/>
      </w:pPr>
      <w:r>
        <w:rPr>
          <w:rFonts w:ascii="Times New Roman"/>
          <w:b w:val="false"/>
          <w:i w:val="false"/>
          <w:color w:val="000000"/>
          <w:sz w:val="28"/>
        </w:rPr>
        <w:t>
      Примечание: *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bookmarkEnd w:id="808"/>
    <w:bookmarkStart w:name="z825" w:id="809"/>
    <w:p>
      <w:pPr>
        <w:spacing w:after="0"/>
        <w:ind w:left="0"/>
        <w:jc w:val="both"/>
      </w:pPr>
      <w:r>
        <w:rPr>
          <w:rFonts w:ascii="Times New Roman"/>
          <w:b w:val="false"/>
          <w:i w:val="false"/>
          <w:color w:val="000000"/>
          <w:sz w:val="28"/>
        </w:rPr>
        <w:t>
      ** - Требования выполнены, если 90% протестированных доз попадают в диапазон указанных значений.</w:t>
      </w:r>
    </w:p>
    <w:bookmarkEnd w:id="809"/>
    <w:bookmarkStart w:name="z826" w:id="810"/>
    <w:p>
      <w:pPr>
        <w:spacing w:after="0"/>
        <w:ind w:left="0"/>
        <w:jc w:val="both"/>
      </w:pPr>
      <w:r>
        <w:rPr>
          <w:rFonts w:ascii="Times New Roman"/>
          <w:b w:val="false"/>
          <w:i w:val="false"/>
          <w:color w:val="000000"/>
          <w:sz w:val="28"/>
        </w:rPr>
        <w:t>
      Хранение и транспортировка</w:t>
      </w:r>
    </w:p>
    <w:bookmarkEnd w:id="810"/>
    <w:bookmarkStart w:name="z827" w:id="811"/>
    <w:p>
      <w:pPr>
        <w:spacing w:after="0"/>
        <w:ind w:left="0"/>
        <w:jc w:val="both"/>
      </w:pPr>
      <w:r>
        <w:rPr>
          <w:rFonts w:ascii="Times New Roman"/>
          <w:b w:val="false"/>
          <w:i w:val="false"/>
          <w:color w:val="000000"/>
          <w:sz w:val="28"/>
        </w:rPr>
        <w:t>
      Эритроцитная взвесь лейкофильтрованная хранится при температуре от +2°С до +6°С. Срок хранения зависит от типа системы антикоагулянт/добавочный раствор и продлевается до предела, установленного для данного добавочного раствора.</w:t>
      </w:r>
    </w:p>
    <w:bookmarkEnd w:id="811"/>
    <w:bookmarkStart w:name="z828" w:id="812"/>
    <w:p>
      <w:pPr>
        <w:spacing w:after="0"/>
        <w:ind w:left="0"/>
        <w:jc w:val="both"/>
      </w:pPr>
      <w:r>
        <w:rPr>
          <w:rFonts w:ascii="Times New Roman"/>
          <w:b w:val="false"/>
          <w:i w:val="false"/>
          <w:color w:val="000000"/>
          <w:sz w:val="28"/>
        </w:rPr>
        <w:t>
      При транспортировке сохраняется температура не выше +10°С. Используется система транспортировки, обеспечивающая заданную температуру в течение 24 часов.</w:t>
      </w:r>
    </w:p>
    <w:bookmarkEnd w:id="812"/>
    <w:bookmarkStart w:name="z829" w:id="813"/>
    <w:p>
      <w:pPr>
        <w:spacing w:after="0"/>
        <w:ind w:left="0"/>
        <w:jc w:val="both"/>
      </w:pPr>
      <w:r>
        <w:rPr>
          <w:rFonts w:ascii="Times New Roman"/>
          <w:b w:val="false"/>
          <w:i w:val="false"/>
          <w:color w:val="000000"/>
          <w:sz w:val="28"/>
        </w:rPr>
        <w:t>
      Маркировка</w:t>
      </w:r>
    </w:p>
    <w:bookmarkEnd w:id="813"/>
    <w:bookmarkStart w:name="z830" w:id="814"/>
    <w:p>
      <w:pPr>
        <w:spacing w:after="0"/>
        <w:ind w:left="0"/>
        <w:jc w:val="both"/>
      </w:pPr>
      <w:r>
        <w:rPr>
          <w:rFonts w:ascii="Times New Roman"/>
          <w:b w:val="false"/>
          <w:i w:val="false"/>
          <w:color w:val="000000"/>
          <w:sz w:val="28"/>
        </w:rPr>
        <w:t>
      На этикетку заносятся сведения:</w:t>
      </w:r>
    </w:p>
    <w:bookmarkEnd w:id="814"/>
    <w:bookmarkStart w:name="z831" w:id="815"/>
    <w:p>
      <w:pPr>
        <w:spacing w:after="0"/>
        <w:ind w:left="0"/>
        <w:jc w:val="both"/>
      </w:pPr>
      <w:r>
        <w:rPr>
          <w:rFonts w:ascii="Times New Roman"/>
          <w:b w:val="false"/>
          <w:i w:val="false"/>
          <w:color w:val="000000"/>
          <w:sz w:val="28"/>
        </w:rPr>
        <w:t>
      наименование организации - производителя;</w:t>
      </w:r>
    </w:p>
    <w:bookmarkEnd w:id="815"/>
    <w:bookmarkStart w:name="z832" w:id="816"/>
    <w:p>
      <w:pPr>
        <w:spacing w:after="0"/>
        <w:ind w:left="0"/>
        <w:jc w:val="both"/>
      </w:pPr>
      <w:r>
        <w:rPr>
          <w:rFonts w:ascii="Times New Roman"/>
          <w:b w:val="false"/>
          <w:i w:val="false"/>
          <w:color w:val="000000"/>
          <w:sz w:val="28"/>
        </w:rPr>
        <w:t>
      уникальный идентификационный номер донации;</w:t>
      </w:r>
    </w:p>
    <w:bookmarkEnd w:id="816"/>
    <w:bookmarkStart w:name="z833" w:id="817"/>
    <w:p>
      <w:pPr>
        <w:spacing w:after="0"/>
        <w:ind w:left="0"/>
        <w:jc w:val="both"/>
      </w:pPr>
      <w:r>
        <w:rPr>
          <w:rFonts w:ascii="Times New Roman"/>
          <w:b w:val="false"/>
          <w:i w:val="false"/>
          <w:color w:val="000000"/>
          <w:sz w:val="28"/>
        </w:rPr>
        <w:t>
      наименование компонента крови;</w:t>
      </w:r>
    </w:p>
    <w:bookmarkEnd w:id="817"/>
    <w:bookmarkStart w:name="z834" w:id="818"/>
    <w:p>
      <w:pPr>
        <w:spacing w:after="0"/>
        <w:ind w:left="0"/>
        <w:jc w:val="both"/>
      </w:pPr>
      <w:r>
        <w:rPr>
          <w:rFonts w:ascii="Times New Roman"/>
          <w:b w:val="false"/>
          <w:i w:val="false"/>
          <w:color w:val="000000"/>
          <w:sz w:val="28"/>
        </w:rPr>
        <w:t>
      группа крови по системе АВО и резус принадлежность Rh(D);</w:t>
      </w:r>
    </w:p>
    <w:bookmarkEnd w:id="818"/>
    <w:bookmarkStart w:name="z835" w:id="819"/>
    <w:p>
      <w:pPr>
        <w:spacing w:after="0"/>
        <w:ind w:left="0"/>
        <w:jc w:val="both"/>
      </w:pPr>
      <w:r>
        <w:rPr>
          <w:rFonts w:ascii="Times New Roman"/>
          <w:b w:val="false"/>
          <w:i w:val="false"/>
          <w:color w:val="000000"/>
          <w:sz w:val="28"/>
        </w:rPr>
        <w:t>
      фенотип группы крови (при необходимости);</w:t>
      </w:r>
    </w:p>
    <w:bookmarkEnd w:id="819"/>
    <w:bookmarkStart w:name="z836" w:id="820"/>
    <w:p>
      <w:pPr>
        <w:spacing w:after="0"/>
        <w:ind w:left="0"/>
        <w:jc w:val="both"/>
      </w:pPr>
      <w:r>
        <w:rPr>
          <w:rFonts w:ascii="Times New Roman"/>
          <w:b w:val="false"/>
          <w:i w:val="false"/>
          <w:color w:val="000000"/>
          <w:sz w:val="28"/>
        </w:rPr>
        <w:t>
      дата донации;</w:t>
      </w:r>
    </w:p>
    <w:bookmarkEnd w:id="820"/>
    <w:bookmarkStart w:name="z837" w:id="821"/>
    <w:p>
      <w:pPr>
        <w:spacing w:after="0"/>
        <w:ind w:left="0"/>
        <w:jc w:val="both"/>
      </w:pPr>
      <w:r>
        <w:rPr>
          <w:rFonts w:ascii="Times New Roman"/>
          <w:b w:val="false"/>
          <w:i w:val="false"/>
          <w:color w:val="000000"/>
          <w:sz w:val="28"/>
        </w:rPr>
        <w:t>
      дата окончания срока годности;</w:t>
      </w:r>
    </w:p>
    <w:bookmarkEnd w:id="821"/>
    <w:bookmarkStart w:name="z838" w:id="822"/>
    <w:p>
      <w:pPr>
        <w:spacing w:after="0"/>
        <w:ind w:left="0"/>
        <w:jc w:val="both"/>
      </w:pPr>
      <w:r>
        <w:rPr>
          <w:rFonts w:ascii="Times New Roman"/>
          <w:b w:val="false"/>
          <w:i w:val="false"/>
          <w:color w:val="000000"/>
          <w:sz w:val="28"/>
        </w:rPr>
        <w:t>
      наименование антикоагулянта;</w:t>
      </w:r>
    </w:p>
    <w:bookmarkEnd w:id="822"/>
    <w:bookmarkStart w:name="z839" w:id="823"/>
    <w:p>
      <w:pPr>
        <w:spacing w:after="0"/>
        <w:ind w:left="0"/>
        <w:jc w:val="both"/>
      </w:pPr>
      <w:r>
        <w:rPr>
          <w:rFonts w:ascii="Times New Roman"/>
          <w:b w:val="false"/>
          <w:i w:val="false"/>
          <w:color w:val="000000"/>
          <w:sz w:val="28"/>
        </w:rPr>
        <w:t>
      отметка о дополнительной обработке (облученность);</w:t>
      </w:r>
    </w:p>
    <w:bookmarkEnd w:id="823"/>
    <w:bookmarkStart w:name="z840" w:id="824"/>
    <w:p>
      <w:pPr>
        <w:spacing w:after="0"/>
        <w:ind w:left="0"/>
        <w:jc w:val="both"/>
      </w:pPr>
      <w:r>
        <w:rPr>
          <w:rFonts w:ascii="Times New Roman"/>
          <w:b w:val="false"/>
          <w:i w:val="false"/>
          <w:color w:val="000000"/>
          <w:sz w:val="28"/>
        </w:rPr>
        <w:t>
      объем;</w:t>
      </w:r>
    </w:p>
    <w:bookmarkEnd w:id="824"/>
    <w:bookmarkStart w:name="z841" w:id="825"/>
    <w:p>
      <w:pPr>
        <w:spacing w:after="0"/>
        <w:ind w:left="0"/>
        <w:jc w:val="both"/>
      </w:pPr>
      <w:r>
        <w:rPr>
          <w:rFonts w:ascii="Times New Roman"/>
          <w:b w:val="false"/>
          <w:i w:val="false"/>
          <w:color w:val="000000"/>
          <w:sz w:val="28"/>
        </w:rPr>
        <w:t>
      температура хранения;</w:t>
      </w:r>
    </w:p>
    <w:bookmarkEnd w:id="825"/>
    <w:bookmarkStart w:name="z842" w:id="826"/>
    <w:p>
      <w:pPr>
        <w:spacing w:after="0"/>
        <w:ind w:left="0"/>
        <w:jc w:val="both"/>
      </w:pPr>
      <w:r>
        <w:rPr>
          <w:rFonts w:ascii="Times New Roman"/>
          <w:b w:val="false"/>
          <w:i w:val="false"/>
          <w:color w:val="000000"/>
          <w:sz w:val="28"/>
        </w:rPr>
        <w:t>
      сведения о процедурах, которые проводятся перед трансфузией;</w:t>
      </w:r>
    </w:p>
    <w:bookmarkEnd w:id="826"/>
    <w:bookmarkStart w:name="z843" w:id="827"/>
    <w:p>
      <w:pPr>
        <w:spacing w:after="0"/>
        <w:ind w:left="0"/>
        <w:jc w:val="both"/>
      </w:pPr>
      <w:r>
        <w:rPr>
          <w:rFonts w:ascii="Times New Roman"/>
          <w:b w:val="false"/>
          <w:i w:val="false"/>
          <w:color w:val="000000"/>
          <w:sz w:val="28"/>
        </w:rPr>
        <w:t xml:space="preserve">
      сведения о том, что компонент вводится через фильтр с размером пор 150-200 мкм. </w:t>
      </w:r>
    </w:p>
    <w:bookmarkEnd w:id="827"/>
    <w:bookmarkStart w:name="z844" w:id="828"/>
    <w:p>
      <w:pPr>
        <w:spacing w:after="0"/>
        <w:ind w:left="0"/>
        <w:jc w:val="both"/>
      </w:pPr>
      <w:r>
        <w:rPr>
          <w:rFonts w:ascii="Times New Roman"/>
          <w:b w:val="false"/>
          <w:i w:val="false"/>
          <w:color w:val="000000"/>
          <w:sz w:val="28"/>
        </w:rPr>
        <w:t>
      Меры предосторожности</w:t>
      </w:r>
    </w:p>
    <w:bookmarkEnd w:id="828"/>
    <w:bookmarkStart w:name="z845" w:id="829"/>
    <w:p>
      <w:pPr>
        <w:spacing w:after="0"/>
        <w:ind w:left="0"/>
        <w:jc w:val="both"/>
      </w:pPr>
      <w:r>
        <w:rPr>
          <w:rFonts w:ascii="Times New Roman"/>
          <w:b w:val="false"/>
          <w:i w:val="false"/>
          <w:color w:val="000000"/>
          <w:sz w:val="28"/>
        </w:rPr>
        <w:t>
      Перед трансфузией проводится проверка совместимости Эритроцитной взвеси лейкофильтрованной с кровью реципиента, осуществляется в соответствии с законодательством Республики Казахстан.</w:t>
      </w:r>
    </w:p>
    <w:bookmarkEnd w:id="829"/>
    <w:bookmarkStart w:name="z846" w:id="830"/>
    <w:p>
      <w:pPr>
        <w:spacing w:after="0"/>
        <w:ind w:left="0"/>
        <w:jc w:val="both"/>
      </w:pPr>
      <w:r>
        <w:rPr>
          <w:rFonts w:ascii="Times New Roman"/>
          <w:b w:val="false"/>
          <w:i w:val="false"/>
          <w:color w:val="000000"/>
          <w:sz w:val="28"/>
        </w:rPr>
        <w:t>
      Неблагоприятные реакции</w:t>
      </w:r>
    </w:p>
    <w:bookmarkEnd w:id="830"/>
    <w:bookmarkStart w:name="z847" w:id="831"/>
    <w:p>
      <w:pPr>
        <w:spacing w:after="0"/>
        <w:ind w:left="0"/>
        <w:jc w:val="both"/>
      </w:pPr>
      <w:r>
        <w:rPr>
          <w:rFonts w:ascii="Times New Roman"/>
          <w:b w:val="false"/>
          <w:i w:val="false"/>
          <w:color w:val="000000"/>
          <w:sz w:val="28"/>
        </w:rPr>
        <w:t>
      При трансфузии Эритроцитной взвеси лейкофильтрованной имеются риски развития состояний:</w:t>
      </w:r>
    </w:p>
    <w:bookmarkEnd w:id="831"/>
    <w:bookmarkStart w:name="z848" w:id="832"/>
    <w:p>
      <w:pPr>
        <w:spacing w:after="0"/>
        <w:ind w:left="0"/>
        <w:jc w:val="both"/>
      </w:pPr>
      <w:r>
        <w:rPr>
          <w:rFonts w:ascii="Times New Roman"/>
          <w:b w:val="false"/>
          <w:i w:val="false"/>
          <w:color w:val="000000"/>
          <w:sz w:val="28"/>
        </w:rPr>
        <w:t>
      гемолитическая посттрансфузионная реакция;</w:t>
      </w:r>
    </w:p>
    <w:bookmarkEnd w:id="832"/>
    <w:bookmarkStart w:name="z849" w:id="833"/>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bookmarkEnd w:id="833"/>
    <w:bookmarkStart w:name="z850" w:id="834"/>
    <w:p>
      <w:pPr>
        <w:spacing w:after="0"/>
        <w:ind w:left="0"/>
        <w:jc w:val="both"/>
      </w:pPr>
      <w:r>
        <w:rPr>
          <w:rFonts w:ascii="Times New Roman"/>
          <w:b w:val="false"/>
          <w:i w:val="false"/>
          <w:color w:val="000000"/>
          <w:sz w:val="28"/>
        </w:rPr>
        <w:t>
      анафилаксия;</w:t>
      </w:r>
    </w:p>
    <w:bookmarkEnd w:id="834"/>
    <w:bookmarkStart w:name="z851" w:id="835"/>
    <w:p>
      <w:pPr>
        <w:spacing w:after="0"/>
        <w:ind w:left="0"/>
        <w:jc w:val="both"/>
      </w:pPr>
      <w:r>
        <w:rPr>
          <w:rFonts w:ascii="Times New Roman"/>
          <w:b w:val="false"/>
          <w:i w:val="false"/>
          <w:color w:val="000000"/>
          <w:sz w:val="28"/>
        </w:rPr>
        <w:t>
      аллоиммунизация антигенами эритроцитов и HLA;</w:t>
      </w:r>
    </w:p>
    <w:bookmarkEnd w:id="835"/>
    <w:bookmarkStart w:name="z852" w:id="836"/>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bookmarkEnd w:id="836"/>
    <w:bookmarkStart w:name="z853" w:id="837"/>
    <w:p>
      <w:pPr>
        <w:spacing w:after="0"/>
        <w:ind w:left="0"/>
        <w:jc w:val="both"/>
      </w:pPr>
      <w:r>
        <w:rPr>
          <w:rFonts w:ascii="Times New Roman"/>
          <w:b w:val="false"/>
          <w:i w:val="false"/>
          <w:color w:val="000000"/>
          <w:sz w:val="28"/>
        </w:rPr>
        <w:t>
      посттрансфузионная пурпура;</w:t>
      </w:r>
    </w:p>
    <w:bookmarkEnd w:id="837"/>
    <w:bookmarkStart w:name="z854" w:id="838"/>
    <w:p>
      <w:pPr>
        <w:spacing w:after="0"/>
        <w:ind w:left="0"/>
        <w:jc w:val="both"/>
      </w:pPr>
      <w:r>
        <w:rPr>
          <w:rFonts w:ascii="Times New Roman"/>
          <w:b w:val="false"/>
          <w:i w:val="false"/>
          <w:color w:val="000000"/>
          <w:sz w:val="28"/>
        </w:rPr>
        <w:t>
      реакция "трансплантат против хозяина";</w:t>
      </w:r>
    </w:p>
    <w:bookmarkEnd w:id="838"/>
    <w:bookmarkStart w:name="z855" w:id="839"/>
    <w:p>
      <w:pPr>
        <w:spacing w:after="0"/>
        <w:ind w:left="0"/>
        <w:jc w:val="both"/>
      </w:pPr>
      <w:r>
        <w:rPr>
          <w:rFonts w:ascii="Times New Roman"/>
          <w:b w:val="false"/>
          <w:i w:val="false"/>
          <w:color w:val="000000"/>
          <w:sz w:val="28"/>
        </w:rPr>
        <w:t>
      сепсис, обусловленный случайной бактериальной контаминацией;</w:t>
      </w:r>
    </w:p>
    <w:bookmarkEnd w:id="839"/>
    <w:bookmarkStart w:name="z856" w:id="840"/>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bookmarkEnd w:id="840"/>
    <w:bookmarkStart w:name="z857" w:id="841"/>
    <w:p>
      <w:pPr>
        <w:spacing w:after="0"/>
        <w:ind w:left="0"/>
        <w:jc w:val="both"/>
      </w:pPr>
      <w:r>
        <w:rPr>
          <w:rFonts w:ascii="Times New Roman"/>
          <w:b w:val="false"/>
          <w:i w:val="false"/>
          <w:color w:val="000000"/>
          <w:sz w:val="28"/>
        </w:rPr>
        <w:t>
      риск передачи протозойной инфекции (малярия);</w:t>
      </w:r>
    </w:p>
    <w:bookmarkEnd w:id="841"/>
    <w:bookmarkStart w:name="z858" w:id="842"/>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bookmarkEnd w:id="842"/>
    <w:bookmarkStart w:name="z859" w:id="843"/>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bookmarkEnd w:id="843"/>
    <w:bookmarkStart w:name="z860" w:id="844"/>
    <w:p>
      <w:pPr>
        <w:spacing w:after="0"/>
        <w:ind w:left="0"/>
        <w:jc w:val="both"/>
      </w:pPr>
      <w:r>
        <w:rPr>
          <w:rFonts w:ascii="Times New Roman"/>
          <w:b w:val="false"/>
          <w:i w:val="false"/>
          <w:color w:val="000000"/>
          <w:sz w:val="28"/>
        </w:rPr>
        <w:t>
      нарушение обмена веществ при массивных трансфузиях (гиперкалиемия, другие);</w:t>
      </w:r>
    </w:p>
    <w:bookmarkEnd w:id="844"/>
    <w:bookmarkStart w:name="z861" w:id="845"/>
    <w:p>
      <w:pPr>
        <w:spacing w:after="0"/>
        <w:ind w:left="0"/>
        <w:jc w:val="both"/>
      </w:pPr>
      <w:r>
        <w:rPr>
          <w:rFonts w:ascii="Times New Roman"/>
          <w:b w:val="false"/>
          <w:i w:val="false"/>
          <w:color w:val="000000"/>
          <w:sz w:val="28"/>
        </w:rPr>
        <w:t>
      перегрузка железом;</w:t>
      </w:r>
    </w:p>
    <w:bookmarkEnd w:id="845"/>
    <w:bookmarkStart w:name="z862" w:id="846"/>
    <w:p>
      <w:pPr>
        <w:spacing w:after="0"/>
        <w:ind w:left="0"/>
        <w:jc w:val="both"/>
      </w:pPr>
      <w:r>
        <w:rPr>
          <w:rFonts w:ascii="Times New Roman"/>
          <w:b w:val="false"/>
          <w:i w:val="false"/>
          <w:color w:val="000000"/>
          <w:sz w:val="28"/>
        </w:rPr>
        <w:t>
      перегрузка циркуляторная.</w:t>
      </w:r>
    </w:p>
    <w:bookmarkEnd w:id="846"/>
    <w:bookmarkStart w:name="z863" w:id="847"/>
    <w:p>
      <w:pPr>
        <w:spacing w:after="0"/>
        <w:ind w:left="0"/>
        <w:jc w:val="left"/>
      </w:pPr>
      <w:r>
        <w:rPr>
          <w:rFonts w:ascii="Times New Roman"/>
          <w:b/>
          <w:i w:val="false"/>
          <w:color w:val="000000"/>
        </w:rPr>
        <w:t xml:space="preserve"> 9. Эритроциты аферезные</w:t>
      </w:r>
    </w:p>
    <w:bookmarkEnd w:id="847"/>
    <w:bookmarkStart w:name="z864" w:id="848"/>
    <w:p>
      <w:pPr>
        <w:spacing w:after="0"/>
        <w:ind w:left="0"/>
        <w:jc w:val="both"/>
      </w:pPr>
      <w:r>
        <w:rPr>
          <w:rFonts w:ascii="Times New Roman"/>
          <w:b w:val="false"/>
          <w:i w:val="false"/>
          <w:color w:val="000000"/>
          <w:sz w:val="28"/>
        </w:rPr>
        <w:t>
      Определение</w:t>
      </w:r>
    </w:p>
    <w:bookmarkEnd w:id="848"/>
    <w:bookmarkStart w:name="z865" w:id="849"/>
    <w:p>
      <w:pPr>
        <w:spacing w:after="0"/>
        <w:ind w:left="0"/>
        <w:jc w:val="both"/>
      </w:pPr>
      <w:r>
        <w:rPr>
          <w:rFonts w:ascii="Times New Roman"/>
          <w:b w:val="false"/>
          <w:i w:val="false"/>
          <w:color w:val="000000"/>
          <w:sz w:val="28"/>
        </w:rPr>
        <w:t>
      Эритроциты аферезные - компонент крови, полученный от одного донора. Содержание лейкоцитов в компоненте различное.</w:t>
      </w:r>
    </w:p>
    <w:bookmarkEnd w:id="849"/>
    <w:bookmarkStart w:name="z866" w:id="850"/>
    <w:p>
      <w:pPr>
        <w:spacing w:after="0"/>
        <w:ind w:left="0"/>
        <w:jc w:val="both"/>
      </w:pPr>
      <w:r>
        <w:rPr>
          <w:rFonts w:ascii="Times New Roman"/>
          <w:b w:val="false"/>
          <w:i w:val="false"/>
          <w:color w:val="000000"/>
          <w:sz w:val="28"/>
        </w:rPr>
        <w:t>
      Получение</w:t>
      </w:r>
    </w:p>
    <w:bookmarkEnd w:id="850"/>
    <w:bookmarkStart w:name="z867" w:id="851"/>
    <w:p>
      <w:pPr>
        <w:spacing w:after="0"/>
        <w:ind w:left="0"/>
        <w:jc w:val="both"/>
      </w:pPr>
      <w:r>
        <w:rPr>
          <w:rFonts w:ascii="Times New Roman"/>
          <w:b w:val="false"/>
          <w:i w:val="false"/>
          <w:color w:val="000000"/>
          <w:sz w:val="28"/>
        </w:rPr>
        <w:t>
      Эритроциты аферезные получают посредством забора эритроцитов у одного донора методом автоматической сепарации клеток с применением антикоагулянта - цитратсодержащего раствора. Плазма возвращается донору. Во время одной процедуры можно получить одну или две дозы Эритроцитов аферезных.</w:t>
      </w:r>
    </w:p>
    <w:bookmarkEnd w:id="851"/>
    <w:bookmarkStart w:name="z868" w:id="852"/>
    <w:p>
      <w:pPr>
        <w:spacing w:after="0"/>
        <w:ind w:left="0"/>
        <w:jc w:val="both"/>
      </w:pPr>
      <w:r>
        <w:rPr>
          <w:rFonts w:ascii="Times New Roman"/>
          <w:b w:val="false"/>
          <w:i w:val="false"/>
          <w:color w:val="000000"/>
          <w:sz w:val="28"/>
        </w:rPr>
        <w:t>
      Использование</w:t>
      </w:r>
    </w:p>
    <w:bookmarkEnd w:id="852"/>
    <w:bookmarkStart w:name="z869" w:id="853"/>
    <w:p>
      <w:pPr>
        <w:spacing w:after="0"/>
        <w:ind w:left="0"/>
        <w:jc w:val="both"/>
      </w:pPr>
      <w:r>
        <w:rPr>
          <w:rFonts w:ascii="Times New Roman"/>
          <w:b w:val="false"/>
          <w:i w:val="false"/>
          <w:color w:val="000000"/>
          <w:sz w:val="28"/>
        </w:rPr>
        <w:t>
      Эритроциты аферезные применяются для переливания без дополнительной обработки или подвергаются предварительной лейкофильтрации или внесению добавочного раствора, кроме этого, при наличии клинических показаний, подвергаются ионизирующему облучению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w:t>
      </w:r>
    </w:p>
    <w:bookmarkEnd w:id="853"/>
    <w:bookmarkStart w:name="z870" w:id="854"/>
    <w:p>
      <w:pPr>
        <w:spacing w:after="0"/>
        <w:ind w:left="0"/>
        <w:jc w:val="both"/>
      </w:pPr>
      <w:r>
        <w:rPr>
          <w:rFonts w:ascii="Times New Roman"/>
          <w:b w:val="false"/>
          <w:i w:val="false"/>
          <w:color w:val="000000"/>
          <w:sz w:val="28"/>
        </w:rPr>
        <w:t>
      Критерии качества</w:t>
      </w:r>
    </w:p>
    <w:bookmarkEnd w:id="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1"/>
        <w:gridCol w:w="3339"/>
        <w:gridCol w:w="3693"/>
        <w:gridCol w:w="1167"/>
      </w:tblGrid>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тестирования крови лабораторных исследований </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в зависимости от используемой системы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Гемоглобин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г/доза</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4 доз в месяц </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 (при добавлении добавочного раствора)</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 лейкоциты** (при лейкофильтрации)</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&lt;1х106 в дозе по подсчету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всех доз, не менее 10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в конце срока хранения</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0,8 % эритроцитов</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дозы в месяц</w:t>
            </w:r>
          </w:p>
        </w:tc>
        <w:tc>
          <w:tcPr>
            <w:tcW w:w="0" w:type="auto"/>
            <w:vMerge/>
            <w:tcBorders>
              <w:top w:val="nil"/>
              <w:left w:val="single" w:color="cfcfcf" w:sz="5"/>
              <w:bottom w:val="single" w:color="cfcfcf" w:sz="5"/>
              <w:right w:val="single" w:color="cfcfcf" w:sz="5"/>
            </w:tcBorders>
          </w:tcPr>
          <w:p/>
        </w:tc>
      </w:tr>
    </w:tbl>
    <w:bookmarkStart w:name="z871" w:id="855"/>
    <w:p>
      <w:pPr>
        <w:spacing w:after="0"/>
        <w:ind w:left="0"/>
        <w:jc w:val="both"/>
      </w:pPr>
      <w:r>
        <w:rPr>
          <w:rFonts w:ascii="Times New Roman"/>
          <w:b w:val="false"/>
          <w:i w:val="false"/>
          <w:color w:val="000000"/>
          <w:sz w:val="28"/>
        </w:rPr>
        <w:t>
      Примечание: *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bookmarkEnd w:id="855"/>
    <w:bookmarkStart w:name="z872" w:id="856"/>
    <w:p>
      <w:pPr>
        <w:spacing w:after="0"/>
        <w:ind w:left="0"/>
        <w:jc w:val="both"/>
      </w:pPr>
      <w:r>
        <w:rPr>
          <w:rFonts w:ascii="Times New Roman"/>
          <w:b w:val="false"/>
          <w:i w:val="false"/>
          <w:color w:val="000000"/>
          <w:sz w:val="28"/>
        </w:rPr>
        <w:t>
      ** Требования выполнены, если 90% протестированных доз попадают в диапазон указанных значений.</w:t>
      </w:r>
    </w:p>
    <w:bookmarkEnd w:id="856"/>
    <w:bookmarkStart w:name="z873" w:id="857"/>
    <w:p>
      <w:pPr>
        <w:spacing w:after="0"/>
        <w:ind w:left="0"/>
        <w:jc w:val="both"/>
      </w:pPr>
      <w:r>
        <w:rPr>
          <w:rFonts w:ascii="Times New Roman"/>
          <w:b w:val="false"/>
          <w:i w:val="false"/>
          <w:color w:val="000000"/>
          <w:sz w:val="28"/>
        </w:rPr>
        <w:t>
      Хранение и транспортировка</w:t>
      </w:r>
    </w:p>
    <w:bookmarkEnd w:id="857"/>
    <w:bookmarkStart w:name="z874" w:id="858"/>
    <w:p>
      <w:pPr>
        <w:spacing w:after="0"/>
        <w:ind w:left="0"/>
        <w:jc w:val="both"/>
      </w:pPr>
      <w:r>
        <w:rPr>
          <w:rFonts w:ascii="Times New Roman"/>
          <w:b w:val="false"/>
          <w:i w:val="false"/>
          <w:color w:val="000000"/>
          <w:sz w:val="28"/>
        </w:rPr>
        <w:t>
      Если при приготовлении компонента Эритроциты аферезные использовалась функционально закрытая система, срок хранения соответствует используемому антикоагулянту. В случае приготовления эритроцитов в функционально в открытой системе срок хранения ограничен 24 часами, независимо от добавочного раствора.</w:t>
      </w:r>
    </w:p>
    <w:bookmarkEnd w:id="858"/>
    <w:bookmarkStart w:name="z875" w:id="859"/>
    <w:p>
      <w:pPr>
        <w:spacing w:after="0"/>
        <w:ind w:left="0"/>
        <w:jc w:val="both"/>
      </w:pPr>
      <w:r>
        <w:rPr>
          <w:rFonts w:ascii="Times New Roman"/>
          <w:b w:val="false"/>
          <w:i w:val="false"/>
          <w:color w:val="000000"/>
          <w:sz w:val="28"/>
        </w:rPr>
        <w:t>
      При использовании добавочного раствора срок хранения Эритроцитов аферезных продляется до предела, установленного для системы добавочного раствора. Температура хранения от +2°С до +6°С.</w:t>
      </w:r>
    </w:p>
    <w:bookmarkEnd w:id="859"/>
    <w:bookmarkStart w:name="z876" w:id="860"/>
    <w:p>
      <w:pPr>
        <w:spacing w:after="0"/>
        <w:ind w:left="0"/>
        <w:jc w:val="both"/>
      </w:pPr>
      <w:r>
        <w:rPr>
          <w:rFonts w:ascii="Times New Roman"/>
          <w:b w:val="false"/>
          <w:i w:val="false"/>
          <w:color w:val="000000"/>
          <w:sz w:val="28"/>
        </w:rPr>
        <w:t>
      При транспортировке сохраняется температура не выше +10°С. Используется система транспортировки обеспечивающая заданную температуру в течение 24 часов.</w:t>
      </w:r>
    </w:p>
    <w:bookmarkEnd w:id="860"/>
    <w:bookmarkStart w:name="z877" w:id="861"/>
    <w:p>
      <w:pPr>
        <w:spacing w:after="0"/>
        <w:ind w:left="0"/>
        <w:jc w:val="both"/>
      </w:pPr>
      <w:r>
        <w:rPr>
          <w:rFonts w:ascii="Times New Roman"/>
          <w:b w:val="false"/>
          <w:i w:val="false"/>
          <w:color w:val="000000"/>
          <w:sz w:val="28"/>
        </w:rPr>
        <w:t>
      Маркировка</w:t>
      </w:r>
    </w:p>
    <w:bookmarkEnd w:id="861"/>
    <w:bookmarkStart w:name="z878" w:id="862"/>
    <w:p>
      <w:pPr>
        <w:spacing w:after="0"/>
        <w:ind w:left="0"/>
        <w:jc w:val="both"/>
      </w:pPr>
      <w:r>
        <w:rPr>
          <w:rFonts w:ascii="Times New Roman"/>
          <w:b w:val="false"/>
          <w:i w:val="false"/>
          <w:color w:val="000000"/>
          <w:sz w:val="28"/>
        </w:rPr>
        <w:t>
      На этикетку заносятся сведения:</w:t>
      </w:r>
    </w:p>
    <w:bookmarkEnd w:id="862"/>
    <w:bookmarkStart w:name="z879" w:id="863"/>
    <w:p>
      <w:pPr>
        <w:spacing w:after="0"/>
        <w:ind w:left="0"/>
        <w:jc w:val="both"/>
      </w:pPr>
      <w:r>
        <w:rPr>
          <w:rFonts w:ascii="Times New Roman"/>
          <w:b w:val="false"/>
          <w:i w:val="false"/>
          <w:color w:val="000000"/>
          <w:sz w:val="28"/>
        </w:rPr>
        <w:t>
      наименование организации - производителя;</w:t>
      </w:r>
    </w:p>
    <w:bookmarkEnd w:id="863"/>
    <w:bookmarkStart w:name="z880" w:id="864"/>
    <w:p>
      <w:pPr>
        <w:spacing w:after="0"/>
        <w:ind w:left="0"/>
        <w:jc w:val="both"/>
      </w:pPr>
      <w:r>
        <w:rPr>
          <w:rFonts w:ascii="Times New Roman"/>
          <w:b w:val="false"/>
          <w:i w:val="false"/>
          <w:color w:val="000000"/>
          <w:sz w:val="28"/>
        </w:rPr>
        <w:t>
      уникальный идентификационный номер донации;</w:t>
      </w:r>
    </w:p>
    <w:bookmarkEnd w:id="864"/>
    <w:bookmarkStart w:name="z881" w:id="865"/>
    <w:p>
      <w:pPr>
        <w:spacing w:after="0"/>
        <w:ind w:left="0"/>
        <w:jc w:val="both"/>
      </w:pPr>
      <w:r>
        <w:rPr>
          <w:rFonts w:ascii="Times New Roman"/>
          <w:b w:val="false"/>
          <w:i w:val="false"/>
          <w:color w:val="000000"/>
          <w:sz w:val="28"/>
        </w:rPr>
        <w:t>
      наименование компонента крови;</w:t>
      </w:r>
    </w:p>
    <w:bookmarkEnd w:id="865"/>
    <w:bookmarkStart w:name="z882" w:id="866"/>
    <w:p>
      <w:pPr>
        <w:spacing w:after="0"/>
        <w:ind w:left="0"/>
        <w:jc w:val="both"/>
      </w:pPr>
      <w:r>
        <w:rPr>
          <w:rFonts w:ascii="Times New Roman"/>
          <w:b w:val="false"/>
          <w:i w:val="false"/>
          <w:color w:val="000000"/>
          <w:sz w:val="28"/>
        </w:rPr>
        <w:t>
      группа крови по системе АВО и резус принадлежность Rh(D);</w:t>
      </w:r>
    </w:p>
    <w:bookmarkEnd w:id="866"/>
    <w:bookmarkStart w:name="z883" w:id="867"/>
    <w:p>
      <w:pPr>
        <w:spacing w:after="0"/>
        <w:ind w:left="0"/>
        <w:jc w:val="both"/>
      </w:pPr>
      <w:r>
        <w:rPr>
          <w:rFonts w:ascii="Times New Roman"/>
          <w:b w:val="false"/>
          <w:i w:val="false"/>
          <w:color w:val="000000"/>
          <w:sz w:val="28"/>
        </w:rPr>
        <w:t>
      фенотип группы крови (при необходимости);</w:t>
      </w:r>
    </w:p>
    <w:bookmarkEnd w:id="867"/>
    <w:bookmarkStart w:name="z884" w:id="868"/>
    <w:p>
      <w:pPr>
        <w:spacing w:after="0"/>
        <w:ind w:left="0"/>
        <w:jc w:val="both"/>
      </w:pPr>
      <w:r>
        <w:rPr>
          <w:rFonts w:ascii="Times New Roman"/>
          <w:b w:val="false"/>
          <w:i w:val="false"/>
          <w:color w:val="000000"/>
          <w:sz w:val="28"/>
        </w:rPr>
        <w:t>
      дата донации;</w:t>
      </w:r>
    </w:p>
    <w:bookmarkEnd w:id="868"/>
    <w:bookmarkStart w:name="z885" w:id="869"/>
    <w:p>
      <w:pPr>
        <w:spacing w:after="0"/>
        <w:ind w:left="0"/>
        <w:jc w:val="both"/>
      </w:pPr>
      <w:r>
        <w:rPr>
          <w:rFonts w:ascii="Times New Roman"/>
          <w:b w:val="false"/>
          <w:i w:val="false"/>
          <w:color w:val="000000"/>
          <w:sz w:val="28"/>
        </w:rPr>
        <w:t>
      дата окончания срока годности;</w:t>
      </w:r>
    </w:p>
    <w:bookmarkEnd w:id="869"/>
    <w:bookmarkStart w:name="z886" w:id="870"/>
    <w:p>
      <w:pPr>
        <w:spacing w:after="0"/>
        <w:ind w:left="0"/>
        <w:jc w:val="both"/>
      </w:pPr>
      <w:r>
        <w:rPr>
          <w:rFonts w:ascii="Times New Roman"/>
          <w:b w:val="false"/>
          <w:i w:val="false"/>
          <w:color w:val="000000"/>
          <w:sz w:val="28"/>
        </w:rPr>
        <w:t>
      наименование антикоагулянта;</w:t>
      </w:r>
    </w:p>
    <w:bookmarkEnd w:id="870"/>
    <w:bookmarkStart w:name="z887" w:id="871"/>
    <w:p>
      <w:pPr>
        <w:spacing w:after="0"/>
        <w:ind w:left="0"/>
        <w:jc w:val="both"/>
      </w:pPr>
      <w:r>
        <w:rPr>
          <w:rFonts w:ascii="Times New Roman"/>
          <w:b w:val="false"/>
          <w:i w:val="false"/>
          <w:color w:val="000000"/>
          <w:sz w:val="28"/>
        </w:rPr>
        <w:t>
      наименование и объем добавочного раствора;</w:t>
      </w:r>
    </w:p>
    <w:bookmarkEnd w:id="871"/>
    <w:bookmarkStart w:name="z888" w:id="872"/>
    <w:p>
      <w:pPr>
        <w:spacing w:after="0"/>
        <w:ind w:left="0"/>
        <w:jc w:val="both"/>
      </w:pPr>
      <w:r>
        <w:rPr>
          <w:rFonts w:ascii="Times New Roman"/>
          <w:b w:val="false"/>
          <w:i w:val="false"/>
          <w:color w:val="000000"/>
          <w:sz w:val="28"/>
        </w:rPr>
        <w:t>
      отметка о дополнительной обработке (облученность);</w:t>
      </w:r>
    </w:p>
    <w:bookmarkEnd w:id="872"/>
    <w:bookmarkStart w:name="z889" w:id="873"/>
    <w:p>
      <w:pPr>
        <w:spacing w:after="0"/>
        <w:ind w:left="0"/>
        <w:jc w:val="both"/>
      </w:pPr>
      <w:r>
        <w:rPr>
          <w:rFonts w:ascii="Times New Roman"/>
          <w:b w:val="false"/>
          <w:i w:val="false"/>
          <w:color w:val="000000"/>
          <w:sz w:val="28"/>
        </w:rPr>
        <w:t>
      объем;</w:t>
      </w:r>
    </w:p>
    <w:bookmarkEnd w:id="873"/>
    <w:bookmarkStart w:name="z890" w:id="874"/>
    <w:p>
      <w:pPr>
        <w:spacing w:after="0"/>
        <w:ind w:left="0"/>
        <w:jc w:val="both"/>
      </w:pPr>
      <w:r>
        <w:rPr>
          <w:rFonts w:ascii="Times New Roman"/>
          <w:b w:val="false"/>
          <w:i w:val="false"/>
          <w:color w:val="000000"/>
          <w:sz w:val="28"/>
        </w:rPr>
        <w:t>
      температура хранения;</w:t>
      </w:r>
    </w:p>
    <w:bookmarkEnd w:id="874"/>
    <w:bookmarkStart w:name="z891" w:id="875"/>
    <w:p>
      <w:pPr>
        <w:spacing w:after="0"/>
        <w:ind w:left="0"/>
        <w:jc w:val="both"/>
      </w:pPr>
      <w:r>
        <w:rPr>
          <w:rFonts w:ascii="Times New Roman"/>
          <w:b w:val="false"/>
          <w:i w:val="false"/>
          <w:color w:val="000000"/>
          <w:sz w:val="28"/>
        </w:rPr>
        <w:t>
      сведения о запрете использования компонента при обнаружении аномального гемолиза или иного ухудшения свойств;</w:t>
      </w:r>
    </w:p>
    <w:bookmarkEnd w:id="875"/>
    <w:bookmarkStart w:name="z892" w:id="876"/>
    <w:p>
      <w:pPr>
        <w:spacing w:after="0"/>
        <w:ind w:left="0"/>
        <w:jc w:val="both"/>
      </w:pPr>
      <w:r>
        <w:rPr>
          <w:rFonts w:ascii="Times New Roman"/>
          <w:b w:val="false"/>
          <w:i w:val="false"/>
          <w:color w:val="000000"/>
          <w:sz w:val="28"/>
        </w:rPr>
        <w:t>
      сведения о процедурах, которые проводятся перед трансфузией;</w:t>
      </w:r>
    </w:p>
    <w:bookmarkEnd w:id="876"/>
    <w:bookmarkStart w:name="z893" w:id="877"/>
    <w:p>
      <w:pPr>
        <w:spacing w:after="0"/>
        <w:ind w:left="0"/>
        <w:jc w:val="both"/>
      </w:pPr>
      <w:r>
        <w:rPr>
          <w:rFonts w:ascii="Times New Roman"/>
          <w:b w:val="false"/>
          <w:i w:val="false"/>
          <w:color w:val="000000"/>
          <w:sz w:val="28"/>
        </w:rPr>
        <w:t xml:space="preserve">
      сведения о том, что компонент вводится через фильтр с размером пор 150-200 мкм. </w:t>
      </w:r>
    </w:p>
    <w:bookmarkEnd w:id="877"/>
    <w:bookmarkStart w:name="z894" w:id="878"/>
    <w:p>
      <w:pPr>
        <w:spacing w:after="0"/>
        <w:ind w:left="0"/>
        <w:jc w:val="both"/>
      </w:pPr>
      <w:r>
        <w:rPr>
          <w:rFonts w:ascii="Times New Roman"/>
          <w:b w:val="false"/>
          <w:i w:val="false"/>
          <w:color w:val="000000"/>
          <w:sz w:val="28"/>
        </w:rPr>
        <w:t>
      Меры предосторожности</w:t>
      </w:r>
    </w:p>
    <w:bookmarkEnd w:id="878"/>
    <w:bookmarkStart w:name="z895" w:id="879"/>
    <w:p>
      <w:pPr>
        <w:spacing w:after="0"/>
        <w:ind w:left="0"/>
        <w:jc w:val="both"/>
      </w:pPr>
      <w:r>
        <w:rPr>
          <w:rFonts w:ascii="Times New Roman"/>
          <w:b w:val="false"/>
          <w:i w:val="false"/>
          <w:color w:val="000000"/>
          <w:sz w:val="28"/>
        </w:rPr>
        <w:t>
      Перед трансфузией проводится проверка совместимости Эритроцитов аферезных с кровью реципиента.</w:t>
      </w:r>
    </w:p>
    <w:bookmarkEnd w:id="879"/>
    <w:bookmarkStart w:name="z896" w:id="880"/>
    <w:p>
      <w:pPr>
        <w:spacing w:after="0"/>
        <w:ind w:left="0"/>
        <w:jc w:val="both"/>
      </w:pPr>
      <w:r>
        <w:rPr>
          <w:rFonts w:ascii="Times New Roman"/>
          <w:b w:val="false"/>
          <w:i w:val="false"/>
          <w:color w:val="000000"/>
          <w:sz w:val="28"/>
        </w:rPr>
        <w:t>
      Неблагоприятные реакции</w:t>
      </w:r>
    </w:p>
    <w:bookmarkEnd w:id="880"/>
    <w:bookmarkStart w:name="z897" w:id="881"/>
    <w:p>
      <w:pPr>
        <w:spacing w:after="0"/>
        <w:ind w:left="0"/>
        <w:jc w:val="both"/>
      </w:pPr>
      <w:r>
        <w:rPr>
          <w:rFonts w:ascii="Times New Roman"/>
          <w:b w:val="false"/>
          <w:i w:val="false"/>
          <w:color w:val="000000"/>
          <w:sz w:val="28"/>
        </w:rPr>
        <w:t>
      При трансфузии Эритроцитов аферезных имеются риски развития состояний:</w:t>
      </w:r>
    </w:p>
    <w:bookmarkEnd w:id="881"/>
    <w:bookmarkStart w:name="z898" w:id="882"/>
    <w:p>
      <w:pPr>
        <w:spacing w:after="0"/>
        <w:ind w:left="0"/>
        <w:jc w:val="both"/>
      </w:pPr>
      <w:r>
        <w:rPr>
          <w:rFonts w:ascii="Times New Roman"/>
          <w:b w:val="false"/>
          <w:i w:val="false"/>
          <w:color w:val="000000"/>
          <w:sz w:val="28"/>
        </w:rPr>
        <w:t>
      гемолитическая посттрансфузионная реакция;</w:t>
      </w:r>
    </w:p>
    <w:bookmarkEnd w:id="882"/>
    <w:bookmarkStart w:name="z899" w:id="883"/>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bookmarkEnd w:id="883"/>
    <w:bookmarkStart w:name="z900" w:id="884"/>
    <w:p>
      <w:pPr>
        <w:spacing w:after="0"/>
        <w:ind w:left="0"/>
        <w:jc w:val="both"/>
      </w:pPr>
      <w:r>
        <w:rPr>
          <w:rFonts w:ascii="Times New Roman"/>
          <w:b w:val="false"/>
          <w:i w:val="false"/>
          <w:color w:val="000000"/>
          <w:sz w:val="28"/>
        </w:rPr>
        <w:t>
      анафилаксия;</w:t>
      </w:r>
    </w:p>
    <w:bookmarkEnd w:id="884"/>
    <w:bookmarkStart w:name="z901" w:id="885"/>
    <w:p>
      <w:pPr>
        <w:spacing w:after="0"/>
        <w:ind w:left="0"/>
        <w:jc w:val="both"/>
      </w:pPr>
      <w:r>
        <w:rPr>
          <w:rFonts w:ascii="Times New Roman"/>
          <w:b w:val="false"/>
          <w:i w:val="false"/>
          <w:color w:val="000000"/>
          <w:sz w:val="28"/>
        </w:rPr>
        <w:t>
      аллоиммунизация антигенами эритроцитов и HLA;</w:t>
      </w:r>
    </w:p>
    <w:bookmarkEnd w:id="885"/>
    <w:bookmarkStart w:name="z902" w:id="886"/>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bookmarkEnd w:id="886"/>
    <w:bookmarkStart w:name="z903" w:id="887"/>
    <w:p>
      <w:pPr>
        <w:spacing w:after="0"/>
        <w:ind w:left="0"/>
        <w:jc w:val="both"/>
      </w:pPr>
      <w:r>
        <w:rPr>
          <w:rFonts w:ascii="Times New Roman"/>
          <w:b w:val="false"/>
          <w:i w:val="false"/>
          <w:color w:val="000000"/>
          <w:sz w:val="28"/>
        </w:rPr>
        <w:t>
      посттрансфузионная пурпура;</w:t>
      </w:r>
    </w:p>
    <w:bookmarkEnd w:id="887"/>
    <w:bookmarkStart w:name="z904" w:id="888"/>
    <w:p>
      <w:pPr>
        <w:spacing w:after="0"/>
        <w:ind w:left="0"/>
        <w:jc w:val="both"/>
      </w:pPr>
      <w:r>
        <w:rPr>
          <w:rFonts w:ascii="Times New Roman"/>
          <w:b w:val="false"/>
          <w:i w:val="false"/>
          <w:color w:val="000000"/>
          <w:sz w:val="28"/>
        </w:rPr>
        <w:t>
      реакция "трансплантат против хозяина";</w:t>
      </w:r>
    </w:p>
    <w:bookmarkEnd w:id="888"/>
    <w:bookmarkStart w:name="z905" w:id="889"/>
    <w:p>
      <w:pPr>
        <w:spacing w:after="0"/>
        <w:ind w:left="0"/>
        <w:jc w:val="both"/>
      </w:pPr>
      <w:r>
        <w:rPr>
          <w:rFonts w:ascii="Times New Roman"/>
          <w:b w:val="false"/>
          <w:i w:val="false"/>
          <w:color w:val="000000"/>
          <w:sz w:val="28"/>
        </w:rPr>
        <w:t>
      сепсис, обусловленный случайной бактериальной контаминацией;</w:t>
      </w:r>
    </w:p>
    <w:bookmarkEnd w:id="889"/>
    <w:bookmarkStart w:name="z906" w:id="890"/>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bookmarkEnd w:id="890"/>
    <w:bookmarkStart w:name="z907" w:id="891"/>
    <w:p>
      <w:pPr>
        <w:spacing w:after="0"/>
        <w:ind w:left="0"/>
        <w:jc w:val="both"/>
      </w:pPr>
      <w:r>
        <w:rPr>
          <w:rFonts w:ascii="Times New Roman"/>
          <w:b w:val="false"/>
          <w:i w:val="false"/>
          <w:color w:val="000000"/>
          <w:sz w:val="28"/>
        </w:rPr>
        <w:t>
      риск передачи протозойной инфекции (малярия);</w:t>
      </w:r>
    </w:p>
    <w:bookmarkEnd w:id="891"/>
    <w:bookmarkStart w:name="z908" w:id="892"/>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bookmarkEnd w:id="892"/>
    <w:bookmarkStart w:name="z909" w:id="893"/>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bookmarkEnd w:id="893"/>
    <w:bookmarkStart w:name="z910" w:id="894"/>
    <w:p>
      <w:pPr>
        <w:spacing w:after="0"/>
        <w:ind w:left="0"/>
        <w:jc w:val="both"/>
      </w:pPr>
      <w:r>
        <w:rPr>
          <w:rFonts w:ascii="Times New Roman"/>
          <w:b w:val="false"/>
          <w:i w:val="false"/>
          <w:color w:val="000000"/>
          <w:sz w:val="28"/>
        </w:rPr>
        <w:t>
      нарушение обмена веществ при массивных трансфузиях (гиперкалиемия, другие);</w:t>
      </w:r>
    </w:p>
    <w:bookmarkEnd w:id="894"/>
    <w:bookmarkStart w:name="z911" w:id="895"/>
    <w:p>
      <w:pPr>
        <w:spacing w:after="0"/>
        <w:ind w:left="0"/>
        <w:jc w:val="both"/>
      </w:pPr>
      <w:r>
        <w:rPr>
          <w:rFonts w:ascii="Times New Roman"/>
          <w:b w:val="false"/>
          <w:i w:val="false"/>
          <w:color w:val="000000"/>
          <w:sz w:val="28"/>
        </w:rPr>
        <w:t>
      перегрузка железом;</w:t>
      </w:r>
    </w:p>
    <w:bookmarkEnd w:id="895"/>
    <w:bookmarkStart w:name="z912" w:id="896"/>
    <w:p>
      <w:pPr>
        <w:spacing w:after="0"/>
        <w:ind w:left="0"/>
        <w:jc w:val="both"/>
      </w:pPr>
      <w:r>
        <w:rPr>
          <w:rFonts w:ascii="Times New Roman"/>
          <w:b w:val="false"/>
          <w:i w:val="false"/>
          <w:color w:val="000000"/>
          <w:sz w:val="28"/>
        </w:rPr>
        <w:t xml:space="preserve">
      перегрузка циркуляторная. </w:t>
      </w:r>
    </w:p>
    <w:bookmarkEnd w:id="896"/>
    <w:bookmarkStart w:name="z913" w:id="897"/>
    <w:p>
      <w:pPr>
        <w:spacing w:after="0"/>
        <w:ind w:left="0"/>
        <w:jc w:val="left"/>
      </w:pPr>
      <w:r>
        <w:rPr>
          <w:rFonts w:ascii="Times New Roman"/>
          <w:b/>
          <w:i w:val="false"/>
          <w:color w:val="000000"/>
        </w:rPr>
        <w:t xml:space="preserve"> 10. Эритроциты отмытые</w:t>
      </w:r>
    </w:p>
    <w:bookmarkEnd w:id="897"/>
    <w:bookmarkStart w:name="z914" w:id="898"/>
    <w:p>
      <w:pPr>
        <w:spacing w:after="0"/>
        <w:ind w:left="0"/>
        <w:jc w:val="both"/>
      </w:pPr>
      <w:r>
        <w:rPr>
          <w:rFonts w:ascii="Times New Roman"/>
          <w:b w:val="false"/>
          <w:i w:val="false"/>
          <w:color w:val="000000"/>
          <w:sz w:val="28"/>
        </w:rPr>
        <w:t>
      Определение</w:t>
      </w:r>
    </w:p>
    <w:bookmarkEnd w:id="898"/>
    <w:bookmarkStart w:name="z915" w:id="899"/>
    <w:p>
      <w:pPr>
        <w:spacing w:after="0"/>
        <w:ind w:left="0"/>
        <w:jc w:val="both"/>
      </w:pPr>
      <w:r>
        <w:rPr>
          <w:rFonts w:ascii="Times New Roman"/>
          <w:b w:val="false"/>
          <w:i w:val="false"/>
          <w:color w:val="000000"/>
          <w:sz w:val="28"/>
        </w:rPr>
        <w:t>
      Эритроциты отмытые - компонент крови, полученный посредством вторичной переработки эритроцитной массы или эритроцитной взвеси и их вариантов. Количество остаточной плазмы зависит от протокола отмывания. Гематокрит можно регулировать в зависимости от клинической необходимости.</w:t>
      </w:r>
    </w:p>
    <w:bookmarkEnd w:id="899"/>
    <w:bookmarkStart w:name="z916" w:id="900"/>
    <w:p>
      <w:pPr>
        <w:spacing w:after="0"/>
        <w:ind w:left="0"/>
        <w:jc w:val="both"/>
      </w:pPr>
      <w:r>
        <w:rPr>
          <w:rFonts w:ascii="Times New Roman"/>
          <w:b w:val="false"/>
          <w:i w:val="false"/>
          <w:color w:val="000000"/>
          <w:sz w:val="28"/>
        </w:rPr>
        <w:t>
      Приготовление</w:t>
      </w:r>
    </w:p>
    <w:bookmarkEnd w:id="900"/>
    <w:bookmarkStart w:name="z917" w:id="901"/>
    <w:p>
      <w:pPr>
        <w:spacing w:after="0"/>
        <w:ind w:left="0"/>
        <w:jc w:val="both"/>
      </w:pPr>
      <w:r>
        <w:rPr>
          <w:rFonts w:ascii="Times New Roman"/>
          <w:b w:val="false"/>
          <w:i w:val="false"/>
          <w:color w:val="000000"/>
          <w:sz w:val="28"/>
        </w:rPr>
        <w:t xml:space="preserve">
      Эритроциты отмытые получают путем последовательного отмывания (добавления) физиологического раствора, центрифугирования, удаления надосадка. Большая часть плазмы, лейкоцитов, тромбоцитов при этом удаляется. При центрифугировании выполняется контроль температуры. </w:t>
      </w:r>
    </w:p>
    <w:bookmarkEnd w:id="901"/>
    <w:bookmarkStart w:name="z918" w:id="902"/>
    <w:p>
      <w:pPr>
        <w:spacing w:after="0"/>
        <w:ind w:left="0"/>
        <w:jc w:val="both"/>
      </w:pPr>
      <w:r>
        <w:rPr>
          <w:rFonts w:ascii="Times New Roman"/>
          <w:b w:val="false"/>
          <w:i w:val="false"/>
          <w:color w:val="000000"/>
          <w:sz w:val="28"/>
        </w:rPr>
        <w:t>
      Использование</w:t>
      </w:r>
    </w:p>
    <w:bookmarkEnd w:id="902"/>
    <w:bookmarkStart w:name="z919" w:id="903"/>
    <w:p>
      <w:pPr>
        <w:spacing w:after="0"/>
        <w:ind w:left="0"/>
        <w:jc w:val="both"/>
      </w:pPr>
      <w:r>
        <w:rPr>
          <w:rFonts w:ascii="Times New Roman"/>
          <w:b w:val="false"/>
          <w:i w:val="false"/>
          <w:color w:val="000000"/>
          <w:sz w:val="28"/>
        </w:rPr>
        <w:t>
      Эритроциты отмытые применяются для переливания без дополнительной обработки или подвергаются лейкофильтрации или подвергаются дополнительно ионизирующему облучению, при наличии клинических показаний, для лишения жизнеспособности лимфоцитов, с целью профилактики реакции "трансплантат против хозяина" у иммунокомпроментированных пациентов, при внутриутробных трансфузиях, при переливании от родственников и для любых других групп пациентов.</w:t>
      </w:r>
    </w:p>
    <w:bookmarkEnd w:id="903"/>
    <w:bookmarkStart w:name="z920" w:id="904"/>
    <w:p>
      <w:pPr>
        <w:spacing w:after="0"/>
        <w:ind w:left="0"/>
        <w:jc w:val="both"/>
      </w:pPr>
      <w:r>
        <w:rPr>
          <w:rFonts w:ascii="Times New Roman"/>
          <w:b w:val="false"/>
          <w:i w:val="false"/>
          <w:color w:val="000000"/>
          <w:sz w:val="28"/>
        </w:rPr>
        <w:t>
      Критерии качества</w:t>
      </w:r>
    </w:p>
    <w:bookmarkEnd w:id="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1"/>
        <w:gridCol w:w="3339"/>
        <w:gridCol w:w="3693"/>
        <w:gridCol w:w="1167"/>
      </w:tblGrid>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тестирования крови лабораторных исследований </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в зависимости от используемой системы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всех доз</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Гемоглобин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г/доза</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 (при добавлении добавочного раствора)</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 лейкоциты** (при лейкофильтрации)</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&lt;1х106 в дозе по подсчету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всех доз, не менее 10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белка в конечном супернатанте</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0,5 на дозу</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в конце процесса</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0,8 % эритроцитов</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bl>
    <w:bookmarkStart w:name="z921" w:id="905"/>
    <w:p>
      <w:pPr>
        <w:spacing w:after="0"/>
        <w:ind w:left="0"/>
        <w:jc w:val="both"/>
      </w:pPr>
      <w:r>
        <w:rPr>
          <w:rFonts w:ascii="Times New Roman"/>
          <w:b w:val="false"/>
          <w:i w:val="false"/>
          <w:color w:val="000000"/>
          <w:sz w:val="28"/>
        </w:rPr>
        <w:t>
      Примечание: *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bookmarkEnd w:id="905"/>
    <w:bookmarkStart w:name="z922" w:id="906"/>
    <w:p>
      <w:pPr>
        <w:spacing w:after="0"/>
        <w:ind w:left="0"/>
        <w:jc w:val="both"/>
      </w:pPr>
      <w:r>
        <w:rPr>
          <w:rFonts w:ascii="Times New Roman"/>
          <w:b w:val="false"/>
          <w:i w:val="false"/>
          <w:color w:val="000000"/>
          <w:sz w:val="28"/>
        </w:rPr>
        <w:t>
      ** - Требования выполнены, если 90% протестированных доз попадают в диапазон указанных значений.</w:t>
      </w:r>
    </w:p>
    <w:bookmarkEnd w:id="906"/>
    <w:bookmarkStart w:name="z923" w:id="907"/>
    <w:p>
      <w:pPr>
        <w:spacing w:after="0"/>
        <w:ind w:left="0"/>
        <w:jc w:val="both"/>
      </w:pPr>
      <w:r>
        <w:rPr>
          <w:rFonts w:ascii="Times New Roman"/>
          <w:b w:val="false"/>
          <w:i w:val="false"/>
          <w:color w:val="000000"/>
          <w:sz w:val="28"/>
        </w:rPr>
        <w:t>
      Хранение и транспортировка</w:t>
      </w:r>
    </w:p>
    <w:bookmarkEnd w:id="907"/>
    <w:bookmarkStart w:name="z924" w:id="908"/>
    <w:p>
      <w:pPr>
        <w:spacing w:after="0"/>
        <w:ind w:left="0"/>
        <w:jc w:val="both"/>
      </w:pPr>
      <w:r>
        <w:rPr>
          <w:rFonts w:ascii="Times New Roman"/>
          <w:b w:val="false"/>
          <w:i w:val="false"/>
          <w:color w:val="000000"/>
          <w:sz w:val="28"/>
        </w:rPr>
        <w:t>
      Если при приготовлении компонента Эритроциты отмытые использовалась функционально закрытая система, срок хранения 24 часа. В случае приготовления эритроцитов в функционально в открытой системе срок хранения ограничивается 24 часами.</w:t>
      </w:r>
    </w:p>
    <w:bookmarkEnd w:id="908"/>
    <w:bookmarkStart w:name="z925" w:id="909"/>
    <w:p>
      <w:pPr>
        <w:spacing w:after="0"/>
        <w:ind w:left="0"/>
        <w:jc w:val="both"/>
      </w:pPr>
      <w:r>
        <w:rPr>
          <w:rFonts w:ascii="Times New Roman"/>
          <w:b w:val="false"/>
          <w:i w:val="false"/>
          <w:color w:val="000000"/>
          <w:sz w:val="28"/>
        </w:rPr>
        <w:t>
      При использовании добавочного раствора срок хранения для таких эритроцитов продляется в соответствии с валидированной процедурой. Температура хранения от +2°С до +6°С.</w:t>
      </w:r>
    </w:p>
    <w:bookmarkEnd w:id="909"/>
    <w:bookmarkStart w:name="z926" w:id="910"/>
    <w:p>
      <w:pPr>
        <w:spacing w:after="0"/>
        <w:ind w:left="0"/>
        <w:jc w:val="both"/>
      </w:pPr>
      <w:r>
        <w:rPr>
          <w:rFonts w:ascii="Times New Roman"/>
          <w:b w:val="false"/>
          <w:i w:val="false"/>
          <w:color w:val="000000"/>
          <w:sz w:val="28"/>
        </w:rPr>
        <w:t>
      При транспортировке сохраняется температура не выше +10°С.</w:t>
      </w:r>
    </w:p>
    <w:bookmarkEnd w:id="910"/>
    <w:bookmarkStart w:name="z927" w:id="911"/>
    <w:p>
      <w:pPr>
        <w:spacing w:after="0"/>
        <w:ind w:left="0"/>
        <w:jc w:val="both"/>
      </w:pPr>
      <w:r>
        <w:rPr>
          <w:rFonts w:ascii="Times New Roman"/>
          <w:b w:val="false"/>
          <w:i w:val="false"/>
          <w:color w:val="000000"/>
          <w:sz w:val="28"/>
        </w:rPr>
        <w:t>
      Маркировка</w:t>
      </w:r>
    </w:p>
    <w:bookmarkEnd w:id="911"/>
    <w:bookmarkStart w:name="z928" w:id="912"/>
    <w:p>
      <w:pPr>
        <w:spacing w:after="0"/>
        <w:ind w:left="0"/>
        <w:jc w:val="both"/>
      </w:pPr>
      <w:r>
        <w:rPr>
          <w:rFonts w:ascii="Times New Roman"/>
          <w:b w:val="false"/>
          <w:i w:val="false"/>
          <w:color w:val="000000"/>
          <w:sz w:val="28"/>
        </w:rPr>
        <w:t>
      На этикетку заносятся сведения:</w:t>
      </w:r>
    </w:p>
    <w:bookmarkEnd w:id="912"/>
    <w:bookmarkStart w:name="z929" w:id="913"/>
    <w:p>
      <w:pPr>
        <w:spacing w:after="0"/>
        <w:ind w:left="0"/>
        <w:jc w:val="both"/>
      </w:pPr>
      <w:r>
        <w:rPr>
          <w:rFonts w:ascii="Times New Roman"/>
          <w:b w:val="false"/>
          <w:i w:val="false"/>
          <w:color w:val="000000"/>
          <w:sz w:val="28"/>
        </w:rPr>
        <w:t>
      наименование организации - производителя;</w:t>
      </w:r>
    </w:p>
    <w:bookmarkEnd w:id="913"/>
    <w:bookmarkStart w:name="z930" w:id="914"/>
    <w:p>
      <w:pPr>
        <w:spacing w:after="0"/>
        <w:ind w:left="0"/>
        <w:jc w:val="both"/>
      </w:pPr>
      <w:r>
        <w:rPr>
          <w:rFonts w:ascii="Times New Roman"/>
          <w:b w:val="false"/>
          <w:i w:val="false"/>
          <w:color w:val="000000"/>
          <w:sz w:val="28"/>
        </w:rPr>
        <w:t>
      уникальный идентификационный номер донации;</w:t>
      </w:r>
    </w:p>
    <w:bookmarkEnd w:id="914"/>
    <w:bookmarkStart w:name="z931" w:id="915"/>
    <w:p>
      <w:pPr>
        <w:spacing w:after="0"/>
        <w:ind w:left="0"/>
        <w:jc w:val="both"/>
      </w:pPr>
      <w:r>
        <w:rPr>
          <w:rFonts w:ascii="Times New Roman"/>
          <w:b w:val="false"/>
          <w:i w:val="false"/>
          <w:color w:val="000000"/>
          <w:sz w:val="28"/>
        </w:rPr>
        <w:t>
      наименование компонента крови;</w:t>
      </w:r>
    </w:p>
    <w:bookmarkEnd w:id="915"/>
    <w:bookmarkStart w:name="z932" w:id="916"/>
    <w:p>
      <w:pPr>
        <w:spacing w:after="0"/>
        <w:ind w:left="0"/>
        <w:jc w:val="both"/>
      </w:pPr>
      <w:r>
        <w:rPr>
          <w:rFonts w:ascii="Times New Roman"/>
          <w:b w:val="false"/>
          <w:i w:val="false"/>
          <w:color w:val="000000"/>
          <w:sz w:val="28"/>
        </w:rPr>
        <w:t>
      группа крови по системе АВО и резус принадлежность Rh(D);</w:t>
      </w:r>
    </w:p>
    <w:bookmarkEnd w:id="916"/>
    <w:bookmarkStart w:name="z933" w:id="917"/>
    <w:p>
      <w:pPr>
        <w:spacing w:after="0"/>
        <w:ind w:left="0"/>
        <w:jc w:val="both"/>
      </w:pPr>
      <w:r>
        <w:rPr>
          <w:rFonts w:ascii="Times New Roman"/>
          <w:b w:val="false"/>
          <w:i w:val="false"/>
          <w:color w:val="000000"/>
          <w:sz w:val="28"/>
        </w:rPr>
        <w:t>
      фенотип группы крови (при необходимости);</w:t>
      </w:r>
    </w:p>
    <w:bookmarkEnd w:id="917"/>
    <w:bookmarkStart w:name="z934" w:id="918"/>
    <w:p>
      <w:pPr>
        <w:spacing w:after="0"/>
        <w:ind w:left="0"/>
        <w:jc w:val="both"/>
      </w:pPr>
      <w:r>
        <w:rPr>
          <w:rFonts w:ascii="Times New Roman"/>
          <w:b w:val="false"/>
          <w:i w:val="false"/>
          <w:color w:val="000000"/>
          <w:sz w:val="28"/>
        </w:rPr>
        <w:t>
      дата донации;</w:t>
      </w:r>
    </w:p>
    <w:bookmarkEnd w:id="918"/>
    <w:bookmarkStart w:name="z935" w:id="919"/>
    <w:p>
      <w:pPr>
        <w:spacing w:after="0"/>
        <w:ind w:left="0"/>
        <w:jc w:val="both"/>
      </w:pPr>
      <w:r>
        <w:rPr>
          <w:rFonts w:ascii="Times New Roman"/>
          <w:b w:val="false"/>
          <w:i w:val="false"/>
          <w:color w:val="000000"/>
          <w:sz w:val="28"/>
        </w:rPr>
        <w:t>
      время приготовления компонента;</w:t>
      </w:r>
    </w:p>
    <w:bookmarkEnd w:id="919"/>
    <w:bookmarkStart w:name="z936" w:id="920"/>
    <w:p>
      <w:pPr>
        <w:spacing w:after="0"/>
        <w:ind w:left="0"/>
        <w:jc w:val="both"/>
      </w:pPr>
      <w:r>
        <w:rPr>
          <w:rFonts w:ascii="Times New Roman"/>
          <w:b w:val="false"/>
          <w:i w:val="false"/>
          <w:color w:val="000000"/>
          <w:sz w:val="28"/>
        </w:rPr>
        <w:t>
      дата и время окончания срока годности;</w:t>
      </w:r>
    </w:p>
    <w:bookmarkEnd w:id="920"/>
    <w:bookmarkStart w:name="z937" w:id="921"/>
    <w:p>
      <w:pPr>
        <w:spacing w:after="0"/>
        <w:ind w:left="0"/>
        <w:jc w:val="both"/>
      </w:pPr>
      <w:r>
        <w:rPr>
          <w:rFonts w:ascii="Times New Roman"/>
          <w:b w:val="false"/>
          <w:i w:val="false"/>
          <w:color w:val="000000"/>
          <w:sz w:val="28"/>
        </w:rPr>
        <w:t>
      наименование антикоагулянта;</w:t>
      </w:r>
    </w:p>
    <w:bookmarkEnd w:id="921"/>
    <w:bookmarkStart w:name="z938" w:id="922"/>
    <w:p>
      <w:pPr>
        <w:spacing w:after="0"/>
        <w:ind w:left="0"/>
        <w:jc w:val="both"/>
      </w:pPr>
      <w:r>
        <w:rPr>
          <w:rFonts w:ascii="Times New Roman"/>
          <w:b w:val="false"/>
          <w:i w:val="false"/>
          <w:color w:val="000000"/>
          <w:sz w:val="28"/>
        </w:rPr>
        <w:t>
      наименование и объем отмывающего раствора;</w:t>
      </w:r>
    </w:p>
    <w:bookmarkEnd w:id="922"/>
    <w:bookmarkStart w:name="z939" w:id="923"/>
    <w:p>
      <w:pPr>
        <w:spacing w:after="0"/>
        <w:ind w:left="0"/>
        <w:jc w:val="both"/>
      </w:pPr>
      <w:r>
        <w:rPr>
          <w:rFonts w:ascii="Times New Roman"/>
          <w:b w:val="false"/>
          <w:i w:val="false"/>
          <w:color w:val="000000"/>
          <w:sz w:val="28"/>
        </w:rPr>
        <w:t>
      отметка о дополнительной обработке (облученность);</w:t>
      </w:r>
    </w:p>
    <w:bookmarkEnd w:id="923"/>
    <w:bookmarkStart w:name="z940" w:id="924"/>
    <w:p>
      <w:pPr>
        <w:spacing w:after="0"/>
        <w:ind w:left="0"/>
        <w:jc w:val="both"/>
      </w:pPr>
      <w:r>
        <w:rPr>
          <w:rFonts w:ascii="Times New Roman"/>
          <w:b w:val="false"/>
          <w:i w:val="false"/>
          <w:color w:val="000000"/>
          <w:sz w:val="28"/>
        </w:rPr>
        <w:t>
      объем;</w:t>
      </w:r>
    </w:p>
    <w:bookmarkEnd w:id="924"/>
    <w:bookmarkStart w:name="z941" w:id="925"/>
    <w:p>
      <w:pPr>
        <w:spacing w:after="0"/>
        <w:ind w:left="0"/>
        <w:jc w:val="both"/>
      </w:pPr>
      <w:r>
        <w:rPr>
          <w:rFonts w:ascii="Times New Roman"/>
          <w:b w:val="false"/>
          <w:i w:val="false"/>
          <w:color w:val="000000"/>
          <w:sz w:val="28"/>
        </w:rPr>
        <w:t>
      температура хранения;</w:t>
      </w:r>
    </w:p>
    <w:bookmarkEnd w:id="925"/>
    <w:bookmarkStart w:name="z942" w:id="926"/>
    <w:p>
      <w:pPr>
        <w:spacing w:after="0"/>
        <w:ind w:left="0"/>
        <w:jc w:val="both"/>
      </w:pPr>
      <w:r>
        <w:rPr>
          <w:rFonts w:ascii="Times New Roman"/>
          <w:b w:val="false"/>
          <w:i w:val="false"/>
          <w:color w:val="000000"/>
          <w:sz w:val="28"/>
        </w:rPr>
        <w:t>
      сведения о запрете использования компонента при обнаружении аномального гемолиза или иного ухудшения свойств;</w:t>
      </w:r>
    </w:p>
    <w:bookmarkEnd w:id="926"/>
    <w:bookmarkStart w:name="z943" w:id="927"/>
    <w:p>
      <w:pPr>
        <w:spacing w:after="0"/>
        <w:ind w:left="0"/>
        <w:jc w:val="both"/>
      </w:pPr>
      <w:r>
        <w:rPr>
          <w:rFonts w:ascii="Times New Roman"/>
          <w:b w:val="false"/>
          <w:i w:val="false"/>
          <w:color w:val="000000"/>
          <w:sz w:val="28"/>
        </w:rPr>
        <w:t>
      сведения о процедурах, которые проводятся перед трансфузией;</w:t>
      </w:r>
    </w:p>
    <w:bookmarkEnd w:id="927"/>
    <w:bookmarkStart w:name="z944" w:id="928"/>
    <w:p>
      <w:pPr>
        <w:spacing w:after="0"/>
        <w:ind w:left="0"/>
        <w:jc w:val="both"/>
      </w:pPr>
      <w:r>
        <w:rPr>
          <w:rFonts w:ascii="Times New Roman"/>
          <w:b w:val="false"/>
          <w:i w:val="false"/>
          <w:color w:val="000000"/>
          <w:sz w:val="28"/>
        </w:rPr>
        <w:t xml:space="preserve">
      сведения о том, что компонент вводится через фильтр с размером пор 150-200 мкм. </w:t>
      </w:r>
    </w:p>
    <w:bookmarkEnd w:id="928"/>
    <w:bookmarkStart w:name="z945" w:id="929"/>
    <w:p>
      <w:pPr>
        <w:spacing w:after="0"/>
        <w:ind w:left="0"/>
        <w:jc w:val="both"/>
      </w:pPr>
      <w:r>
        <w:rPr>
          <w:rFonts w:ascii="Times New Roman"/>
          <w:b w:val="false"/>
          <w:i w:val="false"/>
          <w:color w:val="000000"/>
          <w:sz w:val="28"/>
        </w:rPr>
        <w:t>
      Меры предосторожности</w:t>
      </w:r>
    </w:p>
    <w:bookmarkEnd w:id="929"/>
    <w:bookmarkStart w:name="z946" w:id="930"/>
    <w:p>
      <w:pPr>
        <w:spacing w:after="0"/>
        <w:ind w:left="0"/>
        <w:jc w:val="both"/>
      </w:pPr>
      <w:r>
        <w:rPr>
          <w:rFonts w:ascii="Times New Roman"/>
          <w:b w:val="false"/>
          <w:i w:val="false"/>
          <w:color w:val="000000"/>
          <w:sz w:val="28"/>
        </w:rPr>
        <w:t>
      Перед трансфузией проводится проверка совместимости Эритроцитов отмытых с кровью реципиента.</w:t>
      </w:r>
    </w:p>
    <w:bookmarkEnd w:id="930"/>
    <w:bookmarkStart w:name="z947" w:id="931"/>
    <w:p>
      <w:pPr>
        <w:spacing w:after="0"/>
        <w:ind w:left="0"/>
        <w:jc w:val="both"/>
      </w:pPr>
      <w:r>
        <w:rPr>
          <w:rFonts w:ascii="Times New Roman"/>
          <w:b w:val="false"/>
          <w:i w:val="false"/>
          <w:color w:val="000000"/>
          <w:sz w:val="28"/>
        </w:rPr>
        <w:t>
      Неблагоприятные реакции</w:t>
      </w:r>
    </w:p>
    <w:bookmarkEnd w:id="931"/>
    <w:bookmarkStart w:name="z948" w:id="932"/>
    <w:p>
      <w:pPr>
        <w:spacing w:after="0"/>
        <w:ind w:left="0"/>
        <w:jc w:val="both"/>
      </w:pPr>
      <w:r>
        <w:rPr>
          <w:rFonts w:ascii="Times New Roman"/>
          <w:b w:val="false"/>
          <w:i w:val="false"/>
          <w:color w:val="000000"/>
          <w:sz w:val="28"/>
        </w:rPr>
        <w:t>
      При трансфузии Эритроцитов отмытых имеются риски развития состояний:</w:t>
      </w:r>
    </w:p>
    <w:bookmarkEnd w:id="932"/>
    <w:bookmarkStart w:name="z949" w:id="933"/>
    <w:p>
      <w:pPr>
        <w:spacing w:after="0"/>
        <w:ind w:left="0"/>
        <w:jc w:val="both"/>
      </w:pPr>
      <w:r>
        <w:rPr>
          <w:rFonts w:ascii="Times New Roman"/>
          <w:b w:val="false"/>
          <w:i w:val="false"/>
          <w:color w:val="000000"/>
          <w:sz w:val="28"/>
        </w:rPr>
        <w:t>
      гемолитическая посттрансфузионная реакция;</w:t>
      </w:r>
    </w:p>
    <w:bookmarkEnd w:id="933"/>
    <w:bookmarkStart w:name="z950" w:id="934"/>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bookmarkEnd w:id="934"/>
    <w:bookmarkStart w:name="z951" w:id="935"/>
    <w:p>
      <w:pPr>
        <w:spacing w:after="0"/>
        <w:ind w:left="0"/>
        <w:jc w:val="both"/>
      </w:pPr>
      <w:r>
        <w:rPr>
          <w:rFonts w:ascii="Times New Roman"/>
          <w:b w:val="false"/>
          <w:i w:val="false"/>
          <w:color w:val="000000"/>
          <w:sz w:val="28"/>
        </w:rPr>
        <w:t>
      анафилаксия;</w:t>
      </w:r>
    </w:p>
    <w:bookmarkEnd w:id="935"/>
    <w:bookmarkStart w:name="z952" w:id="936"/>
    <w:p>
      <w:pPr>
        <w:spacing w:after="0"/>
        <w:ind w:left="0"/>
        <w:jc w:val="both"/>
      </w:pPr>
      <w:r>
        <w:rPr>
          <w:rFonts w:ascii="Times New Roman"/>
          <w:b w:val="false"/>
          <w:i w:val="false"/>
          <w:color w:val="000000"/>
          <w:sz w:val="28"/>
        </w:rPr>
        <w:t>
      аллоиммунизация антигенами эритроцитов и HLA;</w:t>
      </w:r>
    </w:p>
    <w:bookmarkEnd w:id="936"/>
    <w:bookmarkStart w:name="z953" w:id="937"/>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bookmarkEnd w:id="937"/>
    <w:bookmarkStart w:name="z954" w:id="938"/>
    <w:p>
      <w:pPr>
        <w:spacing w:after="0"/>
        <w:ind w:left="0"/>
        <w:jc w:val="both"/>
      </w:pPr>
      <w:r>
        <w:rPr>
          <w:rFonts w:ascii="Times New Roman"/>
          <w:b w:val="false"/>
          <w:i w:val="false"/>
          <w:color w:val="000000"/>
          <w:sz w:val="28"/>
        </w:rPr>
        <w:t>
      посттрансфузионная пурпура;</w:t>
      </w:r>
    </w:p>
    <w:bookmarkEnd w:id="938"/>
    <w:bookmarkStart w:name="z955" w:id="939"/>
    <w:p>
      <w:pPr>
        <w:spacing w:after="0"/>
        <w:ind w:left="0"/>
        <w:jc w:val="both"/>
      </w:pPr>
      <w:r>
        <w:rPr>
          <w:rFonts w:ascii="Times New Roman"/>
          <w:b w:val="false"/>
          <w:i w:val="false"/>
          <w:color w:val="000000"/>
          <w:sz w:val="28"/>
        </w:rPr>
        <w:t>
      реакция "трансплантат против хозяина";</w:t>
      </w:r>
    </w:p>
    <w:bookmarkEnd w:id="939"/>
    <w:bookmarkStart w:name="z956" w:id="940"/>
    <w:p>
      <w:pPr>
        <w:spacing w:after="0"/>
        <w:ind w:left="0"/>
        <w:jc w:val="both"/>
      </w:pPr>
      <w:r>
        <w:rPr>
          <w:rFonts w:ascii="Times New Roman"/>
          <w:b w:val="false"/>
          <w:i w:val="false"/>
          <w:color w:val="000000"/>
          <w:sz w:val="28"/>
        </w:rPr>
        <w:t>
      сепсис, обусловленный случайной бактериальной контаминацией;</w:t>
      </w:r>
    </w:p>
    <w:bookmarkEnd w:id="940"/>
    <w:bookmarkStart w:name="z957" w:id="941"/>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bookmarkEnd w:id="941"/>
    <w:bookmarkStart w:name="z958" w:id="942"/>
    <w:p>
      <w:pPr>
        <w:spacing w:after="0"/>
        <w:ind w:left="0"/>
        <w:jc w:val="both"/>
      </w:pPr>
      <w:r>
        <w:rPr>
          <w:rFonts w:ascii="Times New Roman"/>
          <w:b w:val="false"/>
          <w:i w:val="false"/>
          <w:color w:val="000000"/>
          <w:sz w:val="28"/>
        </w:rPr>
        <w:t>
      риск передачи протозойной инфекции (малярия);</w:t>
      </w:r>
    </w:p>
    <w:bookmarkEnd w:id="942"/>
    <w:bookmarkStart w:name="z959" w:id="943"/>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bookmarkEnd w:id="943"/>
    <w:bookmarkStart w:name="z960" w:id="944"/>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bookmarkEnd w:id="944"/>
    <w:bookmarkStart w:name="z961" w:id="945"/>
    <w:p>
      <w:pPr>
        <w:spacing w:after="0"/>
        <w:ind w:left="0"/>
        <w:jc w:val="both"/>
      </w:pPr>
      <w:r>
        <w:rPr>
          <w:rFonts w:ascii="Times New Roman"/>
          <w:b w:val="false"/>
          <w:i w:val="false"/>
          <w:color w:val="000000"/>
          <w:sz w:val="28"/>
        </w:rPr>
        <w:t>
      нарушение обмена веществ при массивных трансфузиях (гиперкалиемия, другие);</w:t>
      </w:r>
    </w:p>
    <w:bookmarkEnd w:id="945"/>
    <w:bookmarkStart w:name="z962" w:id="946"/>
    <w:p>
      <w:pPr>
        <w:spacing w:after="0"/>
        <w:ind w:left="0"/>
        <w:jc w:val="both"/>
      </w:pPr>
      <w:r>
        <w:rPr>
          <w:rFonts w:ascii="Times New Roman"/>
          <w:b w:val="false"/>
          <w:i w:val="false"/>
          <w:color w:val="000000"/>
          <w:sz w:val="28"/>
        </w:rPr>
        <w:t>
      перегрузка железом;</w:t>
      </w:r>
    </w:p>
    <w:bookmarkEnd w:id="946"/>
    <w:bookmarkStart w:name="z963" w:id="947"/>
    <w:p>
      <w:pPr>
        <w:spacing w:after="0"/>
        <w:ind w:left="0"/>
        <w:jc w:val="both"/>
      </w:pPr>
      <w:r>
        <w:rPr>
          <w:rFonts w:ascii="Times New Roman"/>
          <w:b w:val="false"/>
          <w:i w:val="false"/>
          <w:color w:val="000000"/>
          <w:sz w:val="28"/>
        </w:rPr>
        <w:t xml:space="preserve">
      перегрузка циркуляторная. </w:t>
      </w:r>
    </w:p>
    <w:bookmarkEnd w:id="947"/>
    <w:bookmarkStart w:name="z964" w:id="948"/>
    <w:p>
      <w:pPr>
        <w:spacing w:after="0"/>
        <w:ind w:left="0"/>
        <w:jc w:val="left"/>
      </w:pPr>
      <w:r>
        <w:rPr>
          <w:rFonts w:ascii="Times New Roman"/>
          <w:b/>
          <w:i w:val="false"/>
          <w:color w:val="000000"/>
        </w:rPr>
        <w:t xml:space="preserve"> 11. Эритроциты замороженные и эритроциты размороженные восстановленные</w:t>
      </w:r>
    </w:p>
    <w:bookmarkEnd w:id="948"/>
    <w:bookmarkStart w:name="z965" w:id="949"/>
    <w:p>
      <w:pPr>
        <w:spacing w:after="0"/>
        <w:ind w:left="0"/>
        <w:jc w:val="both"/>
      </w:pPr>
      <w:r>
        <w:rPr>
          <w:rFonts w:ascii="Times New Roman"/>
          <w:b w:val="false"/>
          <w:i w:val="false"/>
          <w:color w:val="000000"/>
          <w:sz w:val="28"/>
        </w:rPr>
        <w:t>
      Определение</w:t>
      </w:r>
    </w:p>
    <w:bookmarkEnd w:id="949"/>
    <w:bookmarkStart w:name="z966" w:id="950"/>
    <w:p>
      <w:pPr>
        <w:spacing w:after="0"/>
        <w:ind w:left="0"/>
        <w:jc w:val="both"/>
      </w:pPr>
      <w:r>
        <w:rPr>
          <w:rFonts w:ascii="Times New Roman"/>
          <w:b w:val="false"/>
          <w:i w:val="false"/>
          <w:color w:val="000000"/>
          <w:sz w:val="28"/>
        </w:rPr>
        <w:t>
      Эритроциты замороженные – компонент крови, полученный посредством вторичной переработки эритроцитов донорской крови, путем замораживания.</w:t>
      </w:r>
    </w:p>
    <w:bookmarkEnd w:id="950"/>
    <w:bookmarkStart w:name="z967" w:id="951"/>
    <w:p>
      <w:pPr>
        <w:spacing w:after="0"/>
        <w:ind w:left="0"/>
        <w:jc w:val="both"/>
      </w:pPr>
      <w:r>
        <w:rPr>
          <w:rFonts w:ascii="Times New Roman"/>
          <w:b w:val="false"/>
          <w:i w:val="false"/>
          <w:color w:val="000000"/>
          <w:sz w:val="28"/>
        </w:rPr>
        <w:t>
      Приготовление</w:t>
      </w:r>
    </w:p>
    <w:bookmarkEnd w:id="951"/>
    <w:bookmarkStart w:name="z968" w:id="952"/>
    <w:p>
      <w:pPr>
        <w:spacing w:after="0"/>
        <w:ind w:left="0"/>
        <w:jc w:val="both"/>
      </w:pPr>
      <w:r>
        <w:rPr>
          <w:rFonts w:ascii="Times New Roman"/>
          <w:b w:val="false"/>
          <w:i w:val="false"/>
          <w:color w:val="000000"/>
          <w:sz w:val="28"/>
        </w:rPr>
        <w:t>
      Эритроциты замороженные получают путем заморозки в течение семи дней после заготовки, с добавлением криозащитного раствора. Для заморозки используют два метода замораживания:</w:t>
      </w:r>
    </w:p>
    <w:bookmarkEnd w:id="952"/>
    <w:bookmarkStart w:name="z969" w:id="953"/>
    <w:p>
      <w:pPr>
        <w:spacing w:after="0"/>
        <w:ind w:left="0"/>
        <w:jc w:val="both"/>
      </w:pPr>
      <w:r>
        <w:rPr>
          <w:rFonts w:ascii="Times New Roman"/>
          <w:b w:val="false"/>
          <w:i w:val="false"/>
          <w:color w:val="000000"/>
          <w:sz w:val="28"/>
        </w:rPr>
        <w:t>
      с высокой концентрацией глицерина;</w:t>
      </w:r>
    </w:p>
    <w:bookmarkEnd w:id="953"/>
    <w:bookmarkStart w:name="z970" w:id="954"/>
    <w:p>
      <w:pPr>
        <w:spacing w:after="0"/>
        <w:ind w:left="0"/>
        <w:jc w:val="both"/>
      </w:pPr>
      <w:r>
        <w:rPr>
          <w:rFonts w:ascii="Times New Roman"/>
          <w:b w:val="false"/>
          <w:i w:val="false"/>
          <w:color w:val="000000"/>
          <w:sz w:val="28"/>
        </w:rPr>
        <w:t>
      с низкой концентрацией глицерина.</w:t>
      </w:r>
    </w:p>
    <w:bookmarkEnd w:id="954"/>
    <w:bookmarkStart w:name="z971" w:id="955"/>
    <w:p>
      <w:pPr>
        <w:spacing w:after="0"/>
        <w:ind w:left="0"/>
        <w:jc w:val="both"/>
      </w:pPr>
      <w:r>
        <w:rPr>
          <w:rFonts w:ascii="Times New Roman"/>
          <w:b w:val="false"/>
          <w:i w:val="false"/>
          <w:color w:val="000000"/>
          <w:sz w:val="28"/>
        </w:rPr>
        <w:t>
      Одновременно с закладкой на хранение замороженных эритроцитов, закладывают образцы сыворотки или плазмы, для сохранения возможности в будущем при разморозке компонента провести тестирование на вновь открытые инфекционные маркеры.</w:t>
      </w:r>
    </w:p>
    <w:bookmarkEnd w:id="955"/>
    <w:bookmarkStart w:name="z972" w:id="956"/>
    <w:p>
      <w:pPr>
        <w:spacing w:after="0"/>
        <w:ind w:left="0"/>
        <w:jc w:val="both"/>
      </w:pPr>
      <w:r>
        <w:rPr>
          <w:rFonts w:ascii="Times New Roman"/>
          <w:b w:val="false"/>
          <w:i w:val="false"/>
          <w:color w:val="000000"/>
          <w:sz w:val="28"/>
        </w:rPr>
        <w:t>
      Определение</w:t>
      </w:r>
    </w:p>
    <w:bookmarkEnd w:id="956"/>
    <w:bookmarkStart w:name="z973" w:id="957"/>
    <w:p>
      <w:pPr>
        <w:spacing w:after="0"/>
        <w:ind w:left="0"/>
        <w:jc w:val="both"/>
      </w:pPr>
      <w:r>
        <w:rPr>
          <w:rFonts w:ascii="Times New Roman"/>
          <w:b w:val="false"/>
          <w:i w:val="false"/>
          <w:color w:val="000000"/>
          <w:sz w:val="28"/>
        </w:rPr>
        <w:t>
      Эритроциты размороженные восстановленные – компонент крови, полученный из Эритроцитов замороженных. Компонент содержит небольшое количество белка, лейкоцитов, тромбоцитов.</w:t>
      </w:r>
    </w:p>
    <w:bookmarkEnd w:id="957"/>
    <w:bookmarkStart w:name="z974" w:id="958"/>
    <w:p>
      <w:pPr>
        <w:spacing w:after="0"/>
        <w:ind w:left="0"/>
        <w:jc w:val="both"/>
      </w:pPr>
      <w:r>
        <w:rPr>
          <w:rFonts w:ascii="Times New Roman"/>
          <w:b w:val="false"/>
          <w:i w:val="false"/>
          <w:color w:val="000000"/>
          <w:sz w:val="28"/>
        </w:rPr>
        <w:t>
      Приготовление</w:t>
      </w:r>
    </w:p>
    <w:bookmarkEnd w:id="958"/>
    <w:bookmarkStart w:name="z975" w:id="959"/>
    <w:p>
      <w:pPr>
        <w:spacing w:after="0"/>
        <w:ind w:left="0"/>
        <w:jc w:val="both"/>
      </w:pPr>
      <w:r>
        <w:rPr>
          <w:rFonts w:ascii="Times New Roman"/>
          <w:b w:val="false"/>
          <w:i w:val="false"/>
          <w:color w:val="000000"/>
          <w:sz w:val="28"/>
        </w:rPr>
        <w:t>
      Эритроциты размороженные восстановленные получают из Эритроцитов замороженных путем отмывания (деглицеринизации).</w:t>
      </w:r>
    </w:p>
    <w:bookmarkEnd w:id="959"/>
    <w:bookmarkStart w:name="z976" w:id="960"/>
    <w:p>
      <w:pPr>
        <w:spacing w:after="0"/>
        <w:ind w:left="0"/>
        <w:jc w:val="both"/>
      </w:pPr>
      <w:r>
        <w:rPr>
          <w:rFonts w:ascii="Times New Roman"/>
          <w:b w:val="false"/>
          <w:i w:val="false"/>
          <w:color w:val="000000"/>
          <w:sz w:val="28"/>
        </w:rPr>
        <w:t>
      Критерии качества</w:t>
      </w:r>
    </w:p>
    <w:bookmarkEnd w:id="9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9"/>
        <w:gridCol w:w="3065"/>
        <w:gridCol w:w="4625"/>
        <w:gridCol w:w="1021"/>
      </w:tblGrid>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тестирования крови лабораторных исследований </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&gt;185 мл</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 (супернатант)***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&lt;0,2 г на дозу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Гемоглобин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36 г/доза</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Осмолярность***</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340 мОсм/л</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всех доз, не менее 4 доз в месяц, если менее 4 доз в месяц каждую дозу</w:t>
            </w:r>
          </w:p>
        </w:tc>
        <w:tc>
          <w:tcPr>
            <w:tcW w:w="0" w:type="auto"/>
            <w:vMerge/>
            <w:tcBorders>
              <w:top w:val="nil"/>
              <w:left w:val="single" w:color="cfcfcf" w:sz="5"/>
              <w:bottom w:val="single" w:color="cfcfcf" w:sz="5"/>
              <w:right w:val="single" w:color="cfcfcf" w:sz="5"/>
            </w:tcBorders>
          </w:tcP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Остаточные лейкоциты**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0,1х106 в дозе по подсчету</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всех доз, не менее 4 доз в месяц, если менее 4 доз в месяц каждую дозу</w:t>
            </w:r>
          </w:p>
        </w:tc>
        <w:tc>
          <w:tcPr>
            <w:tcW w:w="0" w:type="auto"/>
            <w:vMerge/>
            <w:tcBorders>
              <w:top w:val="nil"/>
              <w:left w:val="single" w:color="cfcfcf" w:sz="5"/>
              <w:bottom w:val="single" w:color="cfcfcf" w:sz="5"/>
              <w:right w:val="single" w:color="cfcfcf" w:sz="5"/>
            </w:tcBorders>
          </w:tcPr>
          <w:p/>
        </w:tc>
      </w:tr>
      <w:tr>
        <w:trPr>
          <w:trHeight w:val="30" w:hRule="atLeast"/>
        </w:trPr>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Стерильность</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Стерильный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всех доз, не менее 4 доз в месяц, если менее 4 доз в месяц каждую дозу</w:t>
            </w:r>
          </w:p>
        </w:tc>
        <w:tc>
          <w:tcPr>
            <w:tcW w:w="0" w:type="auto"/>
            <w:vMerge/>
            <w:tcBorders>
              <w:top w:val="nil"/>
              <w:left w:val="single" w:color="cfcfcf" w:sz="5"/>
              <w:bottom w:val="single" w:color="cfcfcf" w:sz="5"/>
              <w:right w:val="single" w:color="cfcfcf" w:sz="5"/>
            </w:tcBorders>
          </w:tcPr>
          <w:p/>
        </w:tc>
      </w:tr>
    </w:tbl>
    <w:bookmarkStart w:name="z977" w:id="961"/>
    <w:p>
      <w:pPr>
        <w:spacing w:after="0"/>
        <w:ind w:left="0"/>
        <w:jc w:val="both"/>
      </w:pPr>
      <w:r>
        <w:rPr>
          <w:rFonts w:ascii="Times New Roman"/>
          <w:b w:val="false"/>
          <w:i w:val="false"/>
          <w:color w:val="000000"/>
          <w:sz w:val="28"/>
        </w:rPr>
        <w:t>
      Примечание: *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bookmarkEnd w:id="961"/>
    <w:bookmarkStart w:name="z978" w:id="962"/>
    <w:p>
      <w:pPr>
        <w:spacing w:after="0"/>
        <w:ind w:left="0"/>
        <w:jc w:val="both"/>
      </w:pPr>
      <w:r>
        <w:rPr>
          <w:rFonts w:ascii="Times New Roman"/>
          <w:b w:val="false"/>
          <w:i w:val="false"/>
          <w:color w:val="000000"/>
          <w:sz w:val="28"/>
        </w:rPr>
        <w:t>
      ** - Требования выполнены, если 90% протестированных доз попадают в диапазон указанных значений.</w:t>
      </w:r>
    </w:p>
    <w:bookmarkEnd w:id="962"/>
    <w:bookmarkStart w:name="z979" w:id="963"/>
    <w:p>
      <w:pPr>
        <w:spacing w:after="0"/>
        <w:ind w:left="0"/>
        <w:jc w:val="both"/>
      </w:pPr>
      <w:r>
        <w:rPr>
          <w:rFonts w:ascii="Times New Roman"/>
          <w:b w:val="false"/>
          <w:i w:val="false"/>
          <w:color w:val="000000"/>
          <w:sz w:val="28"/>
        </w:rPr>
        <w:t>
      *** - Конечный суспензивный раствор</w:t>
      </w:r>
    </w:p>
    <w:bookmarkEnd w:id="963"/>
    <w:bookmarkStart w:name="z980" w:id="964"/>
    <w:p>
      <w:pPr>
        <w:spacing w:after="0"/>
        <w:ind w:left="0"/>
        <w:jc w:val="both"/>
      </w:pPr>
      <w:r>
        <w:rPr>
          <w:rFonts w:ascii="Times New Roman"/>
          <w:b w:val="false"/>
          <w:i w:val="false"/>
          <w:color w:val="000000"/>
          <w:sz w:val="28"/>
        </w:rPr>
        <w:t>
      Хранение и транспортировка</w:t>
      </w:r>
    </w:p>
    <w:bookmarkEnd w:id="964"/>
    <w:bookmarkStart w:name="z981" w:id="965"/>
    <w:p>
      <w:pPr>
        <w:spacing w:after="0"/>
        <w:ind w:left="0"/>
        <w:jc w:val="both"/>
      </w:pPr>
      <w:r>
        <w:rPr>
          <w:rFonts w:ascii="Times New Roman"/>
          <w:b w:val="false"/>
          <w:i w:val="false"/>
          <w:color w:val="000000"/>
          <w:sz w:val="28"/>
        </w:rPr>
        <w:t>
      Срок хранения Эритроцитов замороженных при гарантии сохранения заданной температуры продлевается до 10 лет.</w:t>
      </w:r>
    </w:p>
    <w:bookmarkEnd w:id="965"/>
    <w:bookmarkStart w:name="z982" w:id="966"/>
    <w:p>
      <w:pPr>
        <w:spacing w:after="0"/>
        <w:ind w:left="0"/>
        <w:jc w:val="both"/>
      </w:pPr>
      <w:r>
        <w:rPr>
          <w:rFonts w:ascii="Times New Roman"/>
          <w:b w:val="false"/>
          <w:i w:val="false"/>
          <w:color w:val="000000"/>
          <w:sz w:val="28"/>
        </w:rPr>
        <w:t>
      Применяются следующие режимы хранения Эритроцитов замороженных:</w:t>
      </w:r>
    </w:p>
    <w:bookmarkEnd w:id="966"/>
    <w:bookmarkStart w:name="z983" w:id="967"/>
    <w:p>
      <w:pPr>
        <w:spacing w:after="0"/>
        <w:ind w:left="0"/>
        <w:jc w:val="both"/>
      </w:pPr>
      <w:r>
        <w:rPr>
          <w:rFonts w:ascii="Times New Roman"/>
          <w:b w:val="false"/>
          <w:i w:val="false"/>
          <w:color w:val="000000"/>
          <w:sz w:val="28"/>
        </w:rPr>
        <w:t>
      при использовании метода криоконсервирования с высокой концентрацией глицерина температура храненияот -60°С до -80°С в электрическом холодильнике;</w:t>
      </w:r>
    </w:p>
    <w:bookmarkEnd w:id="967"/>
    <w:bookmarkStart w:name="z984" w:id="968"/>
    <w:p>
      <w:pPr>
        <w:spacing w:after="0"/>
        <w:ind w:left="0"/>
        <w:jc w:val="both"/>
      </w:pPr>
      <w:r>
        <w:rPr>
          <w:rFonts w:ascii="Times New Roman"/>
          <w:b w:val="false"/>
          <w:i w:val="false"/>
          <w:color w:val="000000"/>
          <w:sz w:val="28"/>
        </w:rPr>
        <w:t xml:space="preserve">
      при использовании метода криоконсервирования с низкой концентрацией глицерина температура хранения от -140°С до -150°С в парах жидкого азота </w:t>
      </w:r>
    </w:p>
    <w:bookmarkEnd w:id="968"/>
    <w:bookmarkStart w:name="z985" w:id="969"/>
    <w:p>
      <w:pPr>
        <w:spacing w:after="0"/>
        <w:ind w:left="0"/>
        <w:jc w:val="both"/>
      </w:pPr>
      <w:r>
        <w:rPr>
          <w:rFonts w:ascii="Times New Roman"/>
          <w:b w:val="false"/>
          <w:i w:val="false"/>
          <w:color w:val="000000"/>
          <w:sz w:val="28"/>
        </w:rPr>
        <w:t>
      Транспортировка Эритроцитов замороженных осуществляется при поддерживании заданных условий хранения.</w:t>
      </w:r>
    </w:p>
    <w:bookmarkEnd w:id="969"/>
    <w:bookmarkStart w:name="z986" w:id="970"/>
    <w:p>
      <w:pPr>
        <w:spacing w:after="0"/>
        <w:ind w:left="0"/>
        <w:jc w:val="both"/>
      </w:pPr>
      <w:r>
        <w:rPr>
          <w:rFonts w:ascii="Times New Roman"/>
          <w:b w:val="false"/>
          <w:i w:val="false"/>
          <w:color w:val="000000"/>
          <w:sz w:val="28"/>
        </w:rPr>
        <w:t xml:space="preserve">
      Срок хранения Эритроцитов размороженных восстановленных строго ограничен 24 часами с момента отмывания. </w:t>
      </w:r>
    </w:p>
    <w:bookmarkEnd w:id="970"/>
    <w:bookmarkStart w:name="z987" w:id="971"/>
    <w:p>
      <w:pPr>
        <w:spacing w:after="0"/>
        <w:ind w:left="0"/>
        <w:jc w:val="both"/>
      </w:pPr>
      <w:r>
        <w:rPr>
          <w:rFonts w:ascii="Times New Roman"/>
          <w:b w:val="false"/>
          <w:i w:val="false"/>
          <w:color w:val="000000"/>
          <w:sz w:val="28"/>
        </w:rPr>
        <w:t xml:space="preserve">
      Эритроциты размороженные восстановленные хранятся при температуре от +2°С до +6°С. </w:t>
      </w:r>
    </w:p>
    <w:bookmarkEnd w:id="971"/>
    <w:bookmarkStart w:name="z988" w:id="972"/>
    <w:p>
      <w:pPr>
        <w:spacing w:after="0"/>
        <w:ind w:left="0"/>
        <w:jc w:val="both"/>
      </w:pPr>
      <w:r>
        <w:rPr>
          <w:rFonts w:ascii="Times New Roman"/>
          <w:b w:val="false"/>
          <w:i w:val="false"/>
          <w:color w:val="000000"/>
          <w:sz w:val="28"/>
        </w:rPr>
        <w:t>
      При транспортировке Эритроцитов размороженных восстановленных сохраняется температура не выше +10°С, время транспортировки ограничено. Используется система транспортировки обеспечивающая заданную температуру в течение 24 часов.</w:t>
      </w:r>
    </w:p>
    <w:bookmarkEnd w:id="972"/>
    <w:bookmarkStart w:name="z989" w:id="973"/>
    <w:p>
      <w:pPr>
        <w:spacing w:after="0"/>
        <w:ind w:left="0"/>
        <w:jc w:val="both"/>
      </w:pPr>
      <w:r>
        <w:rPr>
          <w:rFonts w:ascii="Times New Roman"/>
          <w:b w:val="false"/>
          <w:i w:val="false"/>
          <w:color w:val="000000"/>
          <w:sz w:val="28"/>
        </w:rPr>
        <w:t>
      Маркировка</w:t>
      </w:r>
    </w:p>
    <w:bookmarkEnd w:id="973"/>
    <w:bookmarkStart w:name="z990" w:id="974"/>
    <w:p>
      <w:pPr>
        <w:spacing w:after="0"/>
        <w:ind w:left="0"/>
        <w:jc w:val="both"/>
      </w:pPr>
      <w:r>
        <w:rPr>
          <w:rFonts w:ascii="Times New Roman"/>
          <w:b w:val="false"/>
          <w:i w:val="false"/>
          <w:color w:val="000000"/>
          <w:sz w:val="28"/>
        </w:rPr>
        <w:t>
      На этикетке Эритроцитов замороженных заносятся сведения:</w:t>
      </w:r>
    </w:p>
    <w:bookmarkEnd w:id="974"/>
    <w:bookmarkStart w:name="z991" w:id="975"/>
    <w:p>
      <w:pPr>
        <w:spacing w:after="0"/>
        <w:ind w:left="0"/>
        <w:jc w:val="both"/>
      </w:pPr>
      <w:r>
        <w:rPr>
          <w:rFonts w:ascii="Times New Roman"/>
          <w:b w:val="false"/>
          <w:i w:val="false"/>
          <w:color w:val="000000"/>
          <w:sz w:val="28"/>
        </w:rPr>
        <w:t>
      наименование организации - производителя;</w:t>
      </w:r>
    </w:p>
    <w:bookmarkEnd w:id="975"/>
    <w:bookmarkStart w:name="z992" w:id="976"/>
    <w:p>
      <w:pPr>
        <w:spacing w:after="0"/>
        <w:ind w:left="0"/>
        <w:jc w:val="both"/>
      </w:pPr>
      <w:r>
        <w:rPr>
          <w:rFonts w:ascii="Times New Roman"/>
          <w:b w:val="false"/>
          <w:i w:val="false"/>
          <w:color w:val="000000"/>
          <w:sz w:val="28"/>
        </w:rPr>
        <w:t>
      уникальный идентификационный номер донации;</w:t>
      </w:r>
    </w:p>
    <w:bookmarkEnd w:id="976"/>
    <w:bookmarkStart w:name="z993" w:id="977"/>
    <w:p>
      <w:pPr>
        <w:spacing w:after="0"/>
        <w:ind w:left="0"/>
        <w:jc w:val="both"/>
      </w:pPr>
      <w:r>
        <w:rPr>
          <w:rFonts w:ascii="Times New Roman"/>
          <w:b w:val="false"/>
          <w:i w:val="false"/>
          <w:color w:val="000000"/>
          <w:sz w:val="28"/>
        </w:rPr>
        <w:t>
      дата донации;</w:t>
      </w:r>
    </w:p>
    <w:bookmarkEnd w:id="977"/>
    <w:bookmarkStart w:name="z994" w:id="978"/>
    <w:p>
      <w:pPr>
        <w:spacing w:after="0"/>
        <w:ind w:left="0"/>
        <w:jc w:val="both"/>
      </w:pPr>
      <w:r>
        <w:rPr>
          <w:rFonts w:ascii="Times New Roman"/>
          <w:b w:val="false"/>
          <w:i w:val="false"/>
          <w:color w:val="000000"/>
          <w:sz w:val="28"/>
        </w:rPr>
        <w:t>
      дата окончания срока годности;</w:t>
      </w:r>
    </w:p>
    <w:bookmarkEnd w:id="978"/>
    <w:bookmarkStart w:name="z995" w:id="979"/>
    <w:p>
      <w:pPr>
        <w:spacing w:after="0"/>
        <w:ind w:left="0"/>
        <w:jc w:val="both"/>
      </w:pPr>
      <w:r>
        <w:rPr>
          <w:rFonts w:ascii="Times New Roman"/>
          <w:b w:val="false"/>
          <w:i w:val="false"/>
          <w:color w:val="000000"/>
          <w:sz w:val="28"/>
        </w:rPr>
        <w:t>
      наименование антикоагулянта;</w:t>
      </w:r>
    </w:p>
    <w:bookmarkEnd w:id="979"/>
    <w:bookmarkStart w:name="z996" w:id="980"/>
    <w:p>
      <w:pPr>
        <w:spacing w:after="0"/>
        <w:ind w:left="0"/>
        <w:jc w:val="both"/>
      </w:pPr>
      <w:r>
        <w:rPr>
          <w:rFonts w:ascii="Times New Roman"/>
          <w:b w:val="false"/>
          <w:i w:val="false"/>
          <w:color w:val="000000"/>
          <w:sz w:val="28"/>
        </w:rPr>
        <w:t>
      наименование и объем криозащитного раствора;</w:t>
      </w:r>
    </w:p>
    <w:bookmarkEnd w:id="980"/>
    <w:bookmarkStart w:name="z997" w:id="981"/>
    <w:p>
      <w:pPr>
        <w:spacing w:after="0"/>
        <w:ind w:left="0"/>
        <w:jc w:val="both"/>
      </w:pPr>
      <w:r>
        <w:rPr>
          <w:rFonts w:ascii="Times New Roman"/>
          <w:b w:val="false"/>
          <w:i w:val="false"/>
          <w:color w:val="000000"/>
          <w:sz w:val="28"/>
        </w:rPr>
        <w:t>
      дополнительная информация о компоненте (при необходимости);</w:t>
      </w:r>
    </w:p>
    <w:bookmarkEnd w:id="981"/>
    <w:bookmarkStart w:name="z998" w:id="982"/>
    <w:p>
      <w:pPr>
        <w:spacing w:after="0"/>
        <w:ind w:left="0"/>
        <w:jc w:val="both"/>
      </w:pPr>
      <w:r>
        <w:rPr>
          <w:rFonts w:ascii="Times New Roman"/>
          <w:b w:val="false"/>
          <w:i w:val="false"/>
          <w:color w:val="000000"/>
          <w:sz w:val="28"/>
        </w:rPr>
        <w:t>
      объем;</w:t>
      </w:r>
    </w:p>
    <w:bookmarkEnd w:id="982"/>
    <w:bookmarkStart w:name="z999" w:id="983"/>
    <w:p>
      <w:pPr>
        <w:spacing w:after="0"/>
        <w:ind w:left="0"/>
        <w:jc w:val="both"/>
      </w:pPr>
      <w:r>
        <w:rPr>
          <w:rFonts w:ascii="Times New Roman"/>
          <w:b w:val="false"/>
          <w:i w:val="false"/>
          <w:color w:val="000000"/>
          <w:sz w:val="28"/>
        </w:rPr>
        <w:t>
      температура хранения;</w:t>
      </w:r>
    </w:p>
    <w:bookmarkEnd w:id="983"/>
    <w:bookmarkStart w:name="z1000" w:id="984"/>
    <w:p>
      <w:pPr>
        <w:spacing w:after="0"/>
        <w:ind w:left="0"/>
        <w:jc w:val="both"/>
      </w:pPr>
      <w:r>
        <w:rPr>
          <w:rFonts w:ascii="Times New Roman"/>
          <w:b w:val="false"/>
          <w:i w:val="false"/>
          <w:color w:val="000000"/>
          <w:sz w:val="28"/>
        </w:rPr>
        <w:t>
      На этикетку Эритроцитов размороженных восстановленных заносятся сведения:</w:t>
      </w:r>
    </w:p>
    <w:bookmarkEnd w:id="984"/>
    <w:bookmarkStart w:name="z1001" w:id="985"/>
    <w:p>
      <w:pPr>
        <w:spacing w:after="0"/>
        <w:ind w:left="0"/>
        <w:jc w:val="both"/>
      </w:pPr>
      <w:r>
        <w:rPr>
          <w:rFonts w:ascii="Times New Roman"/>
          <w:b w:val="false"/>
          <w:i w:val="false"/>
          <w:color w:val="000000"/>
          <w:sz w:val="28"/>
        </w:rPr>
        <w:t>
      наименование организации- производителя;</w:t>
      </w:r>
    </w:p>
    <w:bookmarkEnd w:id="985"/>
    <w:bookmarkStart w:name="z1002" w:id="986"/>
    <w:p>
      <w:pPr>
        <w:spacing w:after="0"/>
        <w:ind w:left="0"/>
        <w:jc w:val="both"/>
      </w:pPr>
      <w:r>
        <w:rPr>
          <w:rFonts w:ascii="Times New Roman"/>
          <w:b w:val="false"/>
          <w:i w:val="false"/>
          <w:color w:val="000000"/>
          <w:sz w:val="28"/>
        </w:rPr>
        <w:t>
      уникальный идентификационный номер донации;</w:t>
      </w:r>
    </w:p>
    <w:bookmarkEnd w:id="986"/>
    <w:bookmarkStart w:name="z1003" w:id="987"/>
    <w:p>
      <w:pPr>
        <w:spacing w:after="0"/>
        <w:ind w:left="0"/>
        <w:jc w:val="both"/>
      </w:pPr>
      <w:r>
        <w:rPr>
          <w:rFonts w:ascii="Times New Roman"/>
          <w:b w:val="false"/>
          <w:i w:val="false"/>
          <w:color w:val="000000"/>
          <w:sz w:val="28"/>
        </w:rPr>
        <w:t>
      наименование компонента крови;</w:t>
      </w:r>
    </w:p>
    <w:bookmarkEnd w:id="987"/>
    <w:bookmarkStart w:name="z1004" w:id="988"/>
    <w:p>
      <w:pPr>
        <w:spacing w:after="0"/>
        <w:ind w:left="0"/>
        <w:jc w:val="both"/>
      </w:pPr>
      <w:r>
        <w:rPr>
          <w:rFonts w:ascii="Times New Roman"/>
          <w:b w:val="false"/>
          <w:i w:val="false"/>
          <w:color w:val="000000"/>
          <w:sz w:val="28"/>
        </w:rPr>
        <w:t>
      группа крови по системе АВО и резус принадлежность Rh(D);</w:t>
      </w:r>
    </w:p>
    <w:bookmarkEnd w:id="988"/>
    <w:bookmarkStart w:name="z1005" w:id="989"/>
    <w:p>
      <w:pPr>
        <w:spacing w:after="0"/>
        <w:ind w:left="0"/>
        <w:jc w:val="both"/>
      </w:pPr>
      <w:r>
        <w:rPr>
          <w:rFonts w:ascii="Times New Roman"/>
          <w:b w:val="false"/>
          <w:i w:val="false"/>
          <w:color w:val="000000"/>
          <w:sz w:val="28"/>
        </w:rPr>
        <w:t>
      фенотип группы крови (при необходимости);</w:t>
      </w:r>
    </w:p>
    <w:bookmarkEnd w:id="989"/>
    <w:bookmarkStart w:name="z1006" w:id="990"/>
    <w:p>
      <w:pPr>
        <w:spacing w:after="0"/>
        <w:ind w:left="0"/>
        <w:jc w:val="both"/>
      </w:pPr>
      <w:r>
        <w:rPr>
          <w:rFonts w:ascii="Times New Roman"/>
          <w:b w:val="false"/>
          <w:i w:val="false"/>
          <w:color w:val="000000"/>
          <w:sz w:val="28"/>
        </w:rPr>
        <w:t>
      дата донации;</w:t>
      </w:r>
    </w:p>
    <w:bookmarkEnd w:id="990"/>
    <w:bookmarkStart w:name="z1007" w:id="991"/>
    <w:p>
      <w:pPr>
        <w:spacing w:after="0"/>
        <w:ind w:left="0"/>
        <w:jc w:val="both"/>
      </w:pPr>
      <w:r>
        <w:rPr>
          <w:rFonts w:ascii="Times New Roman"/>
          <w:b w:val="false"/>
          <w:i w:val="false"/>
          <w:color w:val="000000"/>
          <w:sz w:val="28"/>
        </w:rPr>
        <w:t>
      дата окончания срока годности;</w:t>
      </w:r>
    </w:p>
    <w:bookmarkEnd w:id="991"/>
    <w:bookmarkStart w:name="z1008" w:id="992"/>
    <w:p>
      <w:pPr>
        <w:spacing w:after="0"/>
        <w:ind w:left="0"/>
        <w:jc w:val="both"/>
      </w:pPr>
      <w:r>
        <w:rPr>
          <w:rFonts w:ascii="Times New Roman"/>
          <w:b w:val="false"/>
          <w:i w:val="false"/>
          <w:color w:val="000000"/>
          <w:sz w:val="28"/>
        </w:rPr>
        <w:t>
      наименование антикоагулянта;</w:t>
      </w:r>
    </w:p>
    <w:bookmarkEnd w:id="992"/>
    <w:bookmarkStart w:name="z1009" w:id="993"/>
    <w:p>
      <w:pPr>
        <w:spacing w:after="0"/>
        <w:ind w:left="0"/>
        <w:jc w:val="both"/>
      </w:pPr>
      <w:r>
        <w:rPr>
          <w:rFonts w:ascii="Times New Roman"/>
          <w:b w:val="false"/>
          <w:i w:val="false"/>
          <w:color w:val="000000"/>
          <w:sz w:val="28"/>
        </w:rPr>
        <w:t>
      наименование и объем добавочного раствора;</w:t>
      </w:r>
    </w:p>
    <w:bookmarkEnd w:id="993"/>
    <w:bookmarkStart w:name="z1010" w:id="994"/>
    <w:p>
      <w:pPr>
        <w:spacing w:after="0"/>
        <w:ind w:left="0"/>
        <w:jc w:val="both"/>
      </w:pPr>
      <w:r>
        <w:rPr>
          <w:rFonts w:ascii="Times New Roman"/>
          <w:b w:val="false"/>
          <w:i w:val="false"/>
          <w:color w:val="000000"/>
          <w:sz w:val="28"/>
        </w:rPr>
        <w:t>
      дополнительная информация о компоненте (при необходимости);</w:t>
      </w:r>
    </w:p>
    <w:bookmarkEnd w:id="994"/>
    <w:bookmarkStart w:name="z1011" w:id="995"/>
    <w:p>
      <w:pPr>
        <w:spacing w:after="0"/>
        <w:ind w:left="0"/>
        <w:jc w:val="both"/>
      </w:pPr>
      <w:r>
        <w:rPr>
          <w:rFonts w:ascii="Times New Roman"/>
          <w:b w:val="false"/>
          <w:i w:val="false"/>
          <w:color w:val="000000"/>
          <w:sz w:val="28"/>
        </w:rPr>
        <w:t>
      объем;</w:t>
      </w:r>
    </w:p>
    <w:bookmarkEnd w:id="995"/>
    <w:bookmarkStart w:name="z1012" w:id="996"/>
    <w:p>
      <w:pPr>
        <w:spacing w:after="0"/>
        <w:ind w:left="0"/>
        <w:jc w:val="both"/>
      </w:pPr>
      <w:r>
        <w:rPr>
          <w:rFonts w:ascii="Times New Roman"/>
          <w:b w:val="false"/>
          <w:i w:val="false"/>
          <w:color w:val="000000"/>
          <w:sz w:val="28"/>
        </w:rPr>
        <w:t>
      температура хранения;</w:t>
      </w:r>
    </w:p>
    <w:bookmarkEnd w:id="996"/>
    <w:bookmarkStart w:name="z1013" w:id="997"/>
    <w:p>
      <w:pPr>
        <w:spacing w:after="0"/>
        <w:ind w:left="0"/>
        <w:jc w:val="both"/>
      </w:pPr>
      <w:r>
        <w:rPr>
          <w:rFonts w:ascii="Times New Roman"/>
          <w:b w:val="false"/>
          <w:i w:val="false"/>
          <w:color w:val="000000"/>
          <w:sz w:val="28"/>
        </w:rPr>
        <w:t>
      сведения о запрете использования компонента при обнаружении аномального гемолиза или иного ухудшения свойств;</w:t>
      </w:r>
    </w:p>
    <w:bookmarkEnd w:id="997"/>
    <w:bookmarkStart w:name="z1014" w:id="998"/>
    <w:p>
      <w:pPr>
        <w:spacing w:after="0"/>
        <w:ind w:left="0"/>
        <w:jc w:val="both"/>
      </w:pPr>
      <w:r>
        <w:rPr>
          <w:rFonts w:ascii="Times New Roman"/>
          <w:b w:val="false"/>
          <w:i w:val="false"/>
          <w:color w:val="000000"/>
          <w:sz w:val="28"/>
        </w:rPr>
        <w:t>
      сведения о процедурах, которые проводятся перед трансфузией;</w:t>
      </w:r>
    </w:p>
    <w:bookmarkEnd w:id="998"/>
    <w:bookmarkStart w:name="z1015" w:id="999"/>
    <w:p>
      <w:pPr>
        <w:spacing w:after="0"/>
        <w:ind w:left="0"/>
        <w:jc w:val="both"/>
      </w:pPr>
      <w:r>
        <w:rPr>
          <w:rFonts w:ascii="Times New Roman"/>
          <w:b w:val="false"/>
          <w:i w:val="false"/>
          <w:color w:val="000000"/>
          <w:sz w:val="28"/>
        </w:rPr>
        <w:t xml:space="preserve">
      сведения о том, что компонент вводится через фильтр с размером пор 150-200 мкм. </w:t>
      </w:r>
    </w:p>
    <w:bookmarkEnd w:id="999"/>
    <w:bookmarkStart w:name="z1016" w:id="1000"/>
    <w:p>
      <w:pPr>
        <w:spacing w:after="0"/>
        <w:ind w:left="0"/>
        <w:jc w:val="both"/>
      </w:pPr>
      <w:r>
        <w:rPr>
          <w:rFonts w:ascii="Times New Roman"/>
          <w:b w:val="false"/>
          <w:i w:val="false"/>
          <w:color w:val="000000"/>
          <w:sz w:val="28"/>
        </w:rPr>
        <w:t>
      Меры предосторожности</w:t>
      </w:r>
    </w:p>
    <w:bookmarkEnd w:id="1000"/>
    <w:bookmarkStart w:name="z1017" w:id="1001"/>
    <w:p>
      <w:pPr>
        <w:spacing w:after="0"/>
        <w:ind w:left="0"/>
        <w:jc w:val="both"/>
      </w:pPr>
      <w:r>
        <w:rPr>
          <w:rFonts w:ascii="Times New Roman"/>
          <w:b w:val="false"/>
          <w:i w:val="false"/>
          <w:color w:val="000000"/>
          <w:sz w:val="28"/>
        </w:rPr>
        <w:t xml:space="preserve">
      Перед трансфузией проводится проверка совместимости Эритроцитов размороженных восстановленных с кровью реципиента. </w:t>
      </w:r>
    </w:p>
    <w:bookmarkEnd w:id="1001"/>
    <w:bookmarkStart w:name="z1018" w:id="1002"/>
    <w:p>
      <w:pPr>
        <w:spacing w:after="0"/>
        <w:ind w:left="0"/>
        <w:jc w:val="both"/>
      </w:pPr>
      <w:r>
        <w:rPr>
          <w:rFonts w:ascii="Times New Roman"/>
          <w:b w:val="false"/>
          <w:i w:val="false"/>
          <w:color w:val="000000"/>
          <w:sz w:val="28"/>
        </w:rPr>
        <w:t>
      Неблагоприятные реакции</w:t>
      </w:r>
    </w:p>
    <w:bookmarkEnd w:id="1002"/>
    <w:bookmarkStart w:name="z1019" w:id="1003"/>
    <w:p>
      <w:pPr>
        <w:spacing w:after="0"/>
        <w:ind w:left="0"/>
        <w:jc w:val="both"/>
      </w:pPr>
      <w:r>
        <w:rPr>
          <w:rFonts w:ascii="Times New Roman"/>
          <w:b w:val="false"/>
          <w:i w:val="false"/>
          <w:color w:val="000000"/>
          <w:sz w:val="28"/>
        </w:rPr>
        <w:t>
      При трансфузиикомпонента Эритроциты размороженные восстановленных имеются риски развития состояний:</w:t>
      </w:r>
    </w:p>
    <w:bookmarkEnd w:id="1003"/>
    <w:bookmarkStart w:name="z1020" w:id="1004"/>
    <w:p>
      <w:pPr>
        <w:spacing w:after="0"/>
        <w:ind w:left="0"/>
        <w:jc w:val="both"/>
      </w:pPr>
      <w:r>
        <w:rPr>
          <w:rFonts w:ascii="Times New Roman"/>
          <w:b w:val="false"/>
          <w:i w:val="false"/>
          <w:color w:val="000000"/>
          <w:sz w:val="28"/>
        </w:rPr>
        <w:t>
      гемолитическая посттрансфузионная реакция;</w:t>
      </w:r>
    </w:p>
    <w:bookmarkEnd w:id="1004"/>
    <w:bookmarkStart w:name="z1021" w:id="1005"/>
    <w:p>
      <w:pPr>
        <w:spacing w:after="0"/>
        <w:ind w:left="0"/>
        <w:jc w:val="both"/>
      </w:pPr>
      <w:r>
        <w:rPr>
          <w:rFonts w:ascii="Times New Roman"/>
          <w:b w:val="false"/>
          <w:i w:val="false"/>
          <w:color w:val="000000"/>
          <w:sz w:val="28"/>
        </w:rPr>
        <w:t>
       анафилаксия;</w:t>
      </w:r>
    </w:p>
    <w:bookmarkEnd w:id="1005"/>
    <w:bookmarkStart w:name="z1022" w:id="1006"/>
    <w:p>
      <w:pPr>
        <w:spacing w:after="0"/>
        <w:ind w:left="0"/>
        <w:jc w:val="both"/>
      </w:pPr>
      <w:r>
        <w:rPr>
          <w:rFonts w:ascii="Times New Roman"/>
          <w:b w:val="false"/>
          <w:i w:val="false"/>
          <w:color w:val="000000"/>
          <w:sz w:val="28"/>
        </w:rPr>
        <w:t>
      риск аллоиммунизации антигенами эритроцитов и HLA;</w:t>
      </w:r>
    </w:p>
    <w:bookmarkEnd w:id="1006"/>
    <w:bookmarkStart w:name="z1023" w:id="1007"/>
    <w:p>
      <w:pPr>
        <w:spacing w:after="0"/>
        <w:ind w:left="0"/>
        <w:jc w:val="both"/>
      </w:pPr>
      <w:r>
        <w:rPr>
          <w:rFonts w:ascii="Times New Roman"/>
          <w:b w:val="false"/>
          <w:i w:val="false"/>
          <w:color w:val="000000"/>
          <w:sz w:val="28"/>
        </w:rPr>
        <w:t>
      сепсис, обусловленный случайной бактериальной контаминацией;</w:t>
      </w:r>
    </w:p>
    <w:bookmarkEnd w:id="1007"/>
    <w:bookmarkStart w:name="z1024" w:id="1008"/>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bookmarkEnd w:id="1008"/>
    <w:bookmarkStart w:name="z1025" w:id="1009"/>
    <w:p>
      <w:pPr>
        <w:spacing w:after="0"/>
        <w:ind w:left="0"/>
        <w:jc w:val="both"/>
      </w:pPr>
      <w:r>
        <w:rPr>
          <w:rFonts w:ascii="Times New Roman"/>
          <w:b w:val="false"/>
          <w:i w:val="false"/>
          <w:color w:val="000000"/>
          <w:sz w:val="28"/>
        </w:rPr>
        <w:t>
      риск передачи протозойной инфекции (малярия);</w:t>
      </w:r>
    </w:p>
    <w:bookmarkEnd w:id="1009"/>
    <w:bookmarkStart w:name="z1026" w:id="1010"/>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bookmarkEnd w:id="1010"/>
    <w:bookmarkStart w:name="z1027" w:id="1011"/>
    <w:p>
      <w:pPr>
        <w:spacing w:after="0"/>
        <w:ind w:left="0"/>
        <w:jc w:val="both"/>
      </w:pPr>
      <w:r>
        <w:rPr>
          <w:rFonts w:ascii="Times New Roman"/>
          <w:b w:val="false"/>
          <w:i w:val="false"/>
          <w:color w:val="000000"/>
          <w:sz w:val="28"/>
        </w:rPr>
        <w:t>
      перегрузка железом;</w:t>
      </w:r>
    </w:p>
    <w:bookmarkEnd w:id="1011"/>
    <w:bookmarkStart w:name="z1028" w:id="1012"/>
    <w:p>
      <w:pPr>
        <w:spacing w:after="0"/>
        <w:ind w:left="0"/>
        <w:jc w:val="both"/>
      </w:pPr>
      <w:r>
        <w:rPr>
          <w:rFonts w:ascii="Times New Roman"/>
          <w:b w:val="false"/>
          <w:i w:val="false"/>
          <w:color w:val="000000"/>
          <w:sz w:val="28"/>
        </w:rPr>
        <w:t xml:space="preserve">
      перегрузка циркуляторная. </w:t>
      </w:r>
    </w:p>
    <w:bookmarkEnd w:id="1012"/>
    <w:bookmarkStart w:name="z1029" w:id="1013"/>
    <w:p>
      <w:pPr>
        <w:spacing w:after="0"/>
        <w:ind w:left="0"/>
        <w:jc w:val="left"/>
      </w:pPr>
      <w:r>
        <w:rPr>
          <w:rFonts w:ascii="Times New Roman"/>
          <w:b/>
          <w:i w:val="false"/>
          <w:color w:val="000000"/>
        </w:rPr>
        <w:t xml:space="preserve"> 12. Свежезамороженная плазма</w:t>
      </w:r>
    </w:p>
    <w:bookmarkEnd w:id="1013"/>
    <w:bookmarkStart w:name="z1030" w:id="1014"/>
    <w:p>
      <w:pPr>
        <w:spacing w:after="0"/>
        <w:ind w:left="0"/>
        <w:jc w:val="both"/>
      </w:pPr>
      <w:r>
        <w:rPr>
          <w:rFonts w:ascii="Times New Roman"/>
          <w:b w:val="false"/>
          <w:i w:val="false"/>
          <w:color w:val="000000"/>
          <w:sz w:val="28"/>
        </w:rPr>
        <w:t>
      Определение</w:t>
      </w:r>
    </w:p>
    <w:bookmarkEnd w:id="1014"/>
    <w:bookmarkStart w:name="z1031" w:id="1015"/>
    <w:p>
      <w:pPr>
        <w:spacing w:after="0"/>
        <w:ind w:left="0"/>
        <w:jc w:val="both"/>
      </w:pPr>
      <w:r>
        <w:rPr>
          <w:rFonts w:ascii="Times New Roman"/>
          <w:b w:val="false"/>
          <w:i w:val="false"/>
          <w:color w:val="000000"/>
          <w:sz w:val="28"/>
        </w:rPr>
        <w:t>
      Свежезамороженная плазма (далее - СЗП) - компонент крови, полученный из дозы Крови цельной или методом плазмафереза.</w:t>
      </w:r>
    </w:p>
    <w:bookmarkEnd w:id="1015"/>
    <w:bookmarkStart w:name="z1032" w:id="1016"/>
    <w:p>
      <w:pPr>
        <w:spacing w:after="0"/>
        <w:ind w:left="0"/>
        <w:jc w:val="both"/>
      </w:pPr>
      <w:r>
        <w:rPr>
          <w:rFonts w:ascii="Times New Roman"/>
          <w:b w:val="false"/>
          <w:i w:val="false"/>
          <w:color w:val="000000"/>
          <w:sz w:val="28"/>
        </w:rPr>
        <w:t>
      Приготовление</w:t>
      </w:r>
    </w:p>
    <w:bookmarkEnd w:id="1016"/>
    <w:bookmarkStart w:name="z1033" w:id="1017"/>
    <w:p>
      <w:pPr>
        <w:spacing w:after="0"/>
        <w:ind w:left="0"/>
        <w:jc w:val="both"/>
      </w:pPr>
      <w:r>
        <w:rPr>
          <w:rFonts w:ascii="Times New Roman"/>
          <w:b w:val="false"/>
          <w:i w:val="false"/>
          <w:color w:val="000000"/>
          <w:sz w:val="28"/>
        </w:rPr>
        <w:t>
      СЗП получают путем заморозки плазмы при соблюдении условий сохраняющих лабильные факторы свертывания - в течение первых 6 часов после заготовки, но не позднее чем через 18 часов, если доза сразу после заготовки была охлаждена. Если доза плазмы была охлаждена с использованием специальной валидованной аппаратуры до температуры между +20°С +24°С, то срок хранения до заморозки продлевается до 24 часов. Замораживание осуществляется в системе обеспечивающей температуру -30°С в течение 1 часа.</w:t>
      </w:r>
    </w:p>
    <w:bookmarkEnd w:id="1017"/>
    <w:bookmarkStart w:name="z1034" w:id="1018"/>
    <w:p>
      <w:pPr>
        <w:spacing w:after="0"/>
        <w:ind w:left="0"/>
        <w:jc w:val="both"/>
      </w:pPr>
      <w:r>
        <w:rPr>
          <w:rFonts w:ascii="Times New Roman"/>
          <w:b w:val="false"/>
          <w:i w:val="false"/>
          <w:color w:val="000000"/>
          <w:sz w:val="28"/>
        </w:rPr>
        <w:t>
      Перед заморозкой плазма подвергается лейкофильтрации, при этом содержание лейкоцитов менее 1х106. СЗП может быть подвергнута карантинизации для исключения риска, связанного с "периодом окна", при этом СЗП признается карантинизированной после повторного обследования донора на маркеры инфекций - поверхностный антиген к гепатиту В, анти - ВИЧ и анти - ВГС через 6 месяцев после кроводачи. При использовании при диагностике метода полимеразной цепной реакции период карантина сокращается до 4 месяцев.</w:t>
      </w:r>
    </w:p>
    <w:bookmarkEnd w:id="1018"/>
    <w:bookmarkStart w:name="z1035" w:id="1019"/>
    <w:p>
      <w:pPr>
        <w:spacing w:after="0"/>
        <w:ind w:left="0"/>
        <w:jc w:val="both"/>
      </w:pPr>
      <w:r>
        <w:rPr>
          <w:rFonts w:ascii="Times New Roman"/>
          <w:b w:val="false"/>
          <w:i w:val="false"/>
          <w:color w:val="000000"/>
          <w:sz w:val="28"/>
        </w:rPr>
        <w:t>
      Обеспечивается соответствие СЗП и ее разновидностей, используемых как Человеческая плазма для фракционирования, спецификациям, изложенным в статьях фармакопеи.</w:t>
      </w:r>
    </w:p>
    <w:bookmarkEnd w:id="1019"/>
    <w:bookmarkStart w:name="z1036" w:id="1020"/>
    <w:p>
      <w:pPr>
        <w:spacing w:after="0"/>
        <w:ind w:left="0"/>
        <w:jc w:val="both"/>
      </w:pPr>
      <w:r>
        <w:rPr>
          <w:rFonts w:ascii="Times New Roman"/>
          <w:b w:val="false"/>
          <w:i w:val="false"/>
          <w:color w:val="000000"/>
          <w:sz w:val="28"/>
        </w:rPr>
        <w:t>
      Обеспечивается соответствие СЗП для клинического использования требованиям данного раздела.</w:t>
      </w:r>
    </w:p>
    <w:bookmarkEnd w:id="1020"/>
    <w:bookmarkStart w:name="z1037" w:id="1021"/>
    <w:p>
      <w:pPr>
        <w:spacing w:after="0"/>
        <w:ind w:left="0"/>
        <w:jc w:val="both"/>
      </w:pPr>
      <w:r>
        <w:rPr>
          <w:rFonts w:ascii="Times New Roman"/>
          <w:b w:val="false"/>
          <w:i w:val="false"/>
          <w:color w:val="000000"/>
          <w:sz w:val="28"/>
        </w:rPr>
        <w:t>
      Использование</w:t>
      </w:r>
    </w:p>
    <w:bookmarkEnd w:id="1021"/>
    <w:bookmarkStart w:name="z1038" w:id="1022"/>
    <w:p>
      <w:pPr>
        <w:spacing w:after="0"/>
        <w:ind w:left="0"/>
        <w:jc w:val="both"/>
      </w:pPr>
      <w:r>
        <w:rPr>
          <w:rFonts w:ascii="Times New Roman"/>
          <w:b w:val="false"/>
          <w:i w:val="false"/>
          <w:color w:val="000000"/>
          <w:sz w:val="28"/>
        </w:rPr>
        <w:t>
      СЗП для клинического применения перед использованием подвергается разморозке при температуре от +34°С до +37°С в специализированных аппаратах.</w:t>
      </w:r>
    </w:p>
    <w:bookmarkEnd w:id="1022"/>
    <w:bookmarkStart w:name="z1039" w:id="1023"/>
    <w:p>
      <w:pPr>
        <w:spacing w:after="0"/>
        <w:ind w:left="0"/>
        <w:jc w:val="both"/>
      </w:pPr>
      <w:r>
        <w:rPr>
          <w:rFonts w:ascii="Times New Roman"/>
          <w:b w:val="false"/>
          <w:i w:val="false"/>
          <w:color w:val="000000"/>
          <w:sz w:val="28"/>
        </w:rPr>
        <w:t>
      Критерии качества</w:t>
      </w:r>
    </w:p>
    <w:bookmarkEnd w:id="10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7"/>
        <w:gridCol w:w="3585"/>
        <w:gridCol w:w="4365"/>
        <w:gridCol w:w="963"/>
      </w:tblGrid>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тестирования крови лабораторных исследований </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Установленный объем ± 10 %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1024"/>
          <w:p>
            <w:pPr>
              <w:spacing w:after="20"/>
              <w:ind w:left="20"/>
              <w:jc w:val="both"/>
            </w:pPr>
            <w:r>
              <w:rPr>
                <w:rFonts w:ascii="Times New Roman"/>
                <w:b w:val="false"/>
                <w:i w:val="false"/>
                <w:color w:val="000000"/>
                <w:sz w:val="20"/>
              </w:rPr>
              <w:t>
Целость</w:t>
            </w:r>
            <w:r>
              <w:br/>
            </w:r>
            <w:r>
              <w:rPr>
                <w:rFonts w:ascii="Times New Roman"/>
                <w:b w:val="false"/>
                <w:i w:val="false"/>
                <w:color w:val="000000"/>
                <w:sz w:val="20"/>
              </w:rPr>
              <w:t>
контейнера</w:t>
            </w:r>
          </w:p>
          <w:bookmarkEnd w:id="1024"/>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должно быть протекания в любой части контейнера (визуальный контроль после давления плазмоэкстрактора до замораживания и после размораживания)</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1025"/>
          <w:p>
            <w:pPr>
              <w:spacing w:after="20"/>
              <w:ind w:left="20"/>
              <w:jc w:val="both"/>
            </w:pPr>
            <w:r>
              <w:rPr>
                <w:rFonts w:ascii="Times New Roman"/>
                <w:b w:val="false"/>
                <w:i w:val="false"/>
                <w:color w:val="000000"/>
                <w:sz w:val="20"/>
              </w:rPr>
              <w:t>
Визуальные</w:t>
            </w:r>
            <w:r>
              <w:br/>
            </w:r>
            <w:r>
              <w:rPr>
                <w:rFonts w:ascii="Times New Roman"/>
                <w:b w:val="false"/>
                <w:i w:val="false"/>
                <w:color w:val="000000"/>
                <w:sz w:val="20"/>
              </w:rPr>
              <w:t>
изменения</w:t>
            </w:r>
          </w:p>
          <w:bookmarkEnd w:id="1025"/>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должно быть аномального цвета или видимых сгустков</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VIII</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среднем (после замораживания и размораживания) не менее 70% исходного уровня в дозе.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 в пуле из 10 доз плазмы дважды - до его заморозки и в конце первого месяца его хранения</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3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1026"/>
          <w:p>
            <w:pPr>
              <w:spacing w:after="20"/>
              <w:ind w:left="20"/>
              <w:jc w:val="both"/>
            </w:pPr>
            <w:r>
              <w:rPr>
                <w:rFonts w:ascii="Times New Roman"/>
                <w:b w:val="false"/>
                <w:i w:val="false"/>
                <w:color w:val="000000"/>
                <w:sz w:val="20"/>
              </w:rPr>
              <w:t>
Остаточные</w:t>
            </w:r>
            <w:r>
              <w:br/>
            </w:r>
            <w:r>
              <w:rPr>
                <w:rFonts w:ascii="Times New Roman"/>
                <w:b w:val="false"/>
                <w:i w:val="false"/>
                <w:color w:val="000000"/>
                <w:sz w:val="20"/>
              </w:rPr>
              <w:t>
клетки**</w:t>
            </w:r>
          </w:p>
          <w:bookmarkEnd w:id="1026"/>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1027"/>
          <w:p>
            <w:pPr>
              <w:spacing w:after="20"/>
              <w:ind w:left="20"/>
              <w:jc w:val="both"/>
            </w:pPr>
            <w:r>
              <w:rPr>
                <w:rFonts w:ascii="Times New Roman"/>
                <w:b w:val="false"/>
                <w:i w:val="false"/>
                <w:color w:val="000000"/>
                <w:sz w:val="20"/>
              </w:rPr>
              <w:t>
Эритроциты – не более 6,0 х 109/л</w:t>
            </w:r>
            <w:r>
              <w:br/>
            </w:r>
            <w:r>
              <w:rPr>
                <w:rFonts w:ascii="Times New Roman"/>
                <w:b w:val="false"/>
                <w:i w:val="false"/>
                <w:color w:val="000000"/>
                <w:sz w:val="20"/>
              </w:rPr>
              <w:t>
</w:t>
            </w:r>
            <w:r>
              <w:rPr>
                <w:rFonts w:ascii="Times New Roman"/>
                <w:b w:val="false"/>
                <w:i w:val="false"/>
                <w:color w:val="000000"/>
                <w:sz w:val="20"/>
              </w:rPr>
              <w:t>Лейкоциты – неболее 0,1 х 109/л;</w:t>
            </w:r>
            <w:r>
              <w:br/>
            </w:r>
            <w:r>
              <w:rPr>
                <w:rFonts w:ascii="Times New Roman"/>
                <w:b w:val="false"/>
                <w:i w:val="false"/>
                <w:color w:val="000000"/>
                <w:sz w:val="20"/>
              </w:rPr>
              <w:t>
Тромбоциты – не более 50 х 109/л.</w:t>
            </w:r>
          </w:p>
          <w:bookmarkEnd w:id="1027"/>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вcex доз, но не менее 4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обеднении лейкоцитами менее 1х106</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вcex доз, но не менее 10 доз в месяц</w:t>
            </w:r>
          </w:p>
        </w:tc>
        <w:tc>
          <w:tcPr>
            <w:tcW w:w="0" w:type="auto"/>
            <w:vMerge/>
            <w:tcBorders>
              <w:top w:val="nil"/>
              <w:left w:val="single" w:color="cfcfcf" w:sz="5"/>
              <w:bottom w:val="single" w:color="cfcfcf" w:sz="5"/>
              <w:right w:val="single" w:color="cfcfcf" w:sz="5"/>
            </w:tcBorders>
          </w:tcPr>
          <w:p/>
        </w:tc>
      </w:tr>
    </w:tbl>
    <w:bookmarkStart w:name="z1045" w:id="1028"/>
    <w:p>
      <w:pPr>
        <w:spacing w:after="0"/>
        <w:ind w:left="0"/>
        <w:jc w:val="both"/>
      </w:pPr>
      <w:r>
        <w:rPr>
          <w:rFonts w:ascii="Times New Roman"/>
          <w:b w:val="false"/>
          <w:i w:val="false"/>
          <w:color w:val="000000"/>
          <w:sz w:val="28"/>
        </w:rPr>
        <w:t>
      Примечание: *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bookmarkEnd w:id="1028"/>
    <w:bookmarkStart w:name="z1046" w:id="1029"/>
    <w:p>
      <w:pPr>
        <w:spacing w:after="0"/>
        <w:ind w:left="0"/>
        <w:jc w:val="both"/>
      </w:pPr>
      <w:r>
        <w:rPr>
          <w:rFonts w:ascii="Times New Roman"/>
          <w:b w:val="false"/>
          <w:i w:val="false"/>
          <w:color w:val="000000"/>
          <w:sz w:val="28"/>
        </w:rPr>
        <w:t>
      ** Подсчет клеток осуществляется до замораживания, если исследование не было выполнено при контроле качества крови цельной, из которой получена плазма. Возможно снижение пороговых величин при включении в протокол процедур элиминации клеток. Если свежезамороженная плазма регулярно используется, как сырье для получения иного компонента, чем Фактор VIIIc, проводятся соответствующие расчеты (подсчеты) на типичных образцах единиц для обеспечения эффективности подготовительной процедуры. Требования выполнены, если 90% протестированных доз попадают в диапазон указанных значений.</w:t>
      </w:r>
    </w:p>
    <w:bookmarkEnd w:id="1029"/>
    <w:bookmarkStart w:name="z1047" w:id="1030"/>
    <w:p>
      <w:pPr>
        <w:spacing w:after="0"/>
        <w:ind w:left="0"/>
        <w:jc w:val="both"/>
      </w:pPr>
      <w:r>
        <w:rPr>
          <w:rFonts w:ascii="Times New Roman"/>
          <w:b w:val="false"/>
          <w:i w:val="false"/>
          <w:color w:val="000000"/>
          <w:sz w:val="28"/>
        </w:rPr>
        <w:t>
      Хранение и транспортировка</w:t>
      </w:r>
    </w:p>
    <w:bookmarkEnd w:id="1030"/>
    <w:bookmarkStart w:name="z1048" w:id="1031"/>
    <w:p>
      <w:pPr>
        <w:spacing w:after="0"/>
        <w:ind w:left="0"/>
        <w:jc w:val="both"/>
      </w:pPr>
      <w:r>
        <w:rPr>
          <w:rFonts w:ascii="Times New Roman"/>
          <w:b w:val="false"/>
          <w:i w:val="false"/>
          <w:color w:val="000000"/>
          <w:sz w:val="28"/>
        </w:rPr>
        <w:t>
      Хранение СЗП в замороженном виде осуществляется:</w:t>
      </w:r>
    </w:p>
    <w:bookmarkEnd w:id="1031"/>
    <w:bookmarkStart w:name="z1049" w:id="1032"/>
    <w:p>
      <w:pPr>
        <w:spacing w:after="0"/>
        <w:ind w:left="0"/>
        <w:jc w:val="both"/>
      </w:pPr>
      <w:r>
        <w:rPr>
          <w:rFonts w:ascii="Times New Roman"/>
          <w:b w:val="false"/>
          <w:i w:val="false"/>
          <w:color w:val="000000"/>
          <w:sz w:val="28"/>
        </w:rPr>
        <w:t>
      в течение 36 месяцев если температура хранения ниже -25°С;</w:t>
      </w:r>
    </w:p>
    <w:bookmarkEnd w:id="1032"/>
    <w:bookmarkStart w:name="z1050" w:id="1033"/>
    <w:p>
      <w:pPr>
        <w:spacing w:after="0"/>
        <w:ind w:left="0"/>
        <w:jc w:val="both"/>
      </w:pPr>
      <w:r>
        <w:rPr>
          <w:rFonts w:ascii="Times New Roman"/>
          <w:b w:val="false"/>
          <w:i w:val="false"/>
          <w:color w:val="000000"/>
          <w:sz w:val="28"/>
        </w:rPr>
        <w:t>
      в течение 3 месяцев при температуре хранения от -18°С до -25°С;</w:t>
      </w:r>
    </w:p>
    <w:bookmarkEnd w:id="1033"/>
    <w:bookmarkStart w:name="z1051" w:id="1034"/>
    <w:p>
      <w:pPr>
        <w:spacing w:after="0"/>
        <w:ind w:left="0"/>
        <w:jc w:val="both"/>
      </w:pPr>
      <w:r>
        <w:rPr>
          <w:rFonts w:ascii="Times New Roman"/>
          <w:b w:val="false"/>
          <w:i w:val="false"/>
          <w:color w:val="000000"/>
          <w:sz w:val="28"/>
        </w:rPr>
        <w:t xml:space="preserve">
      При транспортировке СЗП в замороженном состоянии поддерживается температура хранения. </w:t>
      </w:r>
    </w:p>
    <w:bookmarkEnd w:id="1034"/>
    <w:bookmarkStart w:name="z1052" w:id="1035"/>
    <w:p>
      <w:pPr>
        <w:spacing w:after="0"/>
        <w:ind w:left="0"/>
        <w:jc w:val="both"/>
      </w:pPr>
      <w:r>
        <w:rPr>
          <w:rFonts w:ascii="Times New Roman"/>
          <w:b w:val="false"/>
          <w:i w:val="false"/>
          <w:color w:val="000000"/>
          <w:sz w:val="28"/>
        </w:rPr>
        <w:t>
      После разморозки СЗП используется как можно быстрее, но не позже, чем в течение 1 часа.</w:t>
      </w:r>
    </w:p>
    <w:bookmarkEnd w:id="1035"/>
    <w:bookmarkStart w:name="z1053" w:id="1036"/>
    <w:p>
      <w:pPr>
        <w:spacing w:after="0"/>
        <w:ind w:left="0"/>
        <w:jc w:val="both"/>
      </w:pPr>
      <w:r>
        <w:rPr>
          <w:rFonts w:ascii="Times New Roman"/>
          <w:b w:val="false"/>
          <w:i w:val="false"/>
          <w:color w:val="000000"/>
          <w:sz w:val="28"/>
        </w:rPr>
        <w:t xml:space="preserve">
      После разморозки для клинического использования СЗП не подвергается повторной заморозке. </w:t>
      </w:r>
    </w:p>
    <w:bookmarkEnd w:id="1036"/>
    <w:bookmarkStart w:name="z1054" w:id="1037"/>
    <w:p>
      <w:pPr>
        <w:spacing w:after="0"/>
        <w:ind w:left="0"/>
        <w:jc w:val="both"/>
      </w:pPr>
      <w:r>
        <w:rPr>
          <w:rFonts w:ascii="Times New Roman"/>
          <w:b w:val="false"/>
          <w:i w:val="false"/>
          <w:color w:val="000000"/>
          <w:sz w:val="28"/>
        </w:rPr>
        <w:t>
      Маркировка</w:t>
      </w:r>
    </w:p>
    <w:bookmarkEnd w:id="1037"/>
    <w:bookmarkStart w:name="z1055" w:id="1038"/>
    <w:p>
      <w:pPr>
        <w:spacing w:after="0"/>
        <w:ind w:left="0"/>
        <w:jc w:val="both"/>
      </w:pPr>
      <w:r>
        <w:rPr>
          <w:rFonts w:ascii="Times New Roman"/>
          <w:b w:val="false"/>
          <w:i w:val="false"/>
          <w:color w:val="000000"/>
          <w:sz w:val="28"/>
        </w:rPr>
        <w:t>
      На этикетку заносятся сведения:</w:t>
      </w:r>
    </w:p>
    <w:bookmarkEnd w:id="1038"/>
    <w:bookmarkStart w:name="z1056" w:id="1039"/>
    <w:p>
      <w:pPr>
        <w:spacing w:after="0"/>
        <w:ind w:left="0"/>
        <w:jc w:val="both"/>
      </w:pPr>
      <w:r>
        <w:rPr>
          <w:rFonts w:ascii="Times New Roman"/>
          <w:b w:val="false"/>
          <w:i w:val="false"/>
          <w:color w:val="000000"/>
          <w:sz w:val="28"/>
        </w:rPr>
        <w:t>
      наименование организации - производителя;</w:t>
      </w:r>
    </w:p>
    <w:bookmarkEnd w:id="1039"/>
    <w:bookmarkStart w:name="z1057" w:id="1040"/>
    <w:p>
      <w:pPr>
        <w:spacing w:after="0"/>
        <w:ind w:left="0"/>
        <w:jc w:val="both"/>
      </w:pPr>
      <w:r>
        <w:rPr>
          <w:rFonts w:ascii="Times New Roman"/>
          <w:b w:val="false"/>
          <w:i w:val="false"/>
          <w:color w:val="000000"/>
          <w:sz w:val="28"/>
        </w:rPr>
        <w:t>
      уникальный идентификационный номер донации;</w:t>
      </w:r>
    </w:p>
    <w:bookmarkEnd w:id="1040"/>
    <w:bookmarkStart w:name="z1058" w:id="1041"/>
    <w:p>
      <w:pPr>
        <w:spacing w:after="0"/>
        <w:ind w:left="0"/>
        <w:jc w:val="both"/>
      </w:pPr>
      <w:r>
        <w:rPr>
          <w:rFonts w:ascii="Times New Roman"/>
          <w:b w:val="false"/>
          <w:i w:val="false"/>
          <w:color w:val="000000"/>
          <w:sz w:val="28"/>
        </w:rPr>
        <w:t>
      наименование компонента крови;</w:t>
      </w:r>
    </w:p>
    <w:bookmarkEnd w:id="1041"/>
    <w:bookmarkStart w:name="z1059" w:id="1042"/>
    <w:p>
      <w:pPr>
        <w:spacing w:after="0"/>
        <w:ind w:left="0"/>
        <w:jc w:val="both"/>
      </w:pPr>
      <w:r>
        <w:rPr>
          <w:rFonts w:ascii="Times New Roman"/>
          <w:b w:val="false"/>
          <w:i w:val="false"/>
          <w:color w:val="000000"/>
          <w:sz w:val="28"/>
        </w:rPr>
        <w:t>
      группа крови по системе АВО;</w:t>
      </w:r>
    </w:p>
    <w:bookmarkEnd w:id="1042"/>
    <w:bookmarkStart w:name="z1060" w:id="1043"/>
    <w:p>
      <w:pPr>
        <w:spacing w:after="0"/>
        <w:ind w:left="0"/>
        <w:jc w:val="both"/>
      </w:pPr>
      <w:r>
        <w:rPr>
          <w:rFonts w:ascii="Times New Roman"/>
          <w:b w:val="false"/>
          <w:i w:val="false"/>
          <w:color w:val="000000"/>
          <w:sz w:val="28"/>
        </w:rPr>
        <w:t>
      дата донации;</w:t>
      </w:r>
    </w:p>
    <w:bookmarkEnd w:id="1043"/>
    <w:bookmarkStart w:name="z1061" w:id="1044"/>
    <w:p>
      <w:pPr>
        <w:spacing w:after="0"/>
        <w:ind w:left="0"/>
        <w:jc w:val="both"/>
      </w:pPr>
      <w:r>
        <w:rPr>
          <w:rFonts w:ascii="Times New Roman"/>
          <w:b w:val="false"/>
          <w:i w:val="false"/>
          <w:color w:val="000000"/>
          <w:sz w:val="28"/>
        </w:rPr>
        <w:t>
      дата окончания срока годности;</w:t>
      </w:r>
    </w:p>
    <w:bookmarkEnd w:id="1044"/>
    <w:bookmarkStart w:name="z1062" w:id="1045"/>
    <w:p>
      <w:pPr>
        <w:spacing w:after="0"/>
        <w:ind w:left="0"/>
        <w:jc w:val="both"/>
      </w:pPr>
      <w:r>
        <w:rPr>
          <w:rFonts w:ascii="Times New Roman"/>
          <w:b w:val="false"/>
          <w:i w:val="false"/>
          <w:color w:val="000000"/>
          <w:sz w:val="28"/>
        </w:rPr>
        <w:t>
      наименование антикоагулянта;</w:t>
      </w:r>
    </w:p>
    <w:bookmarkEnd w:id="1045"/>
    <w:bookmarkStart w:name="z1063" w:id="1046"/>
    <w:p>
      <w:pPr>
        <w:spacing w:after="0"/>
        <w:ind w:left="0"/>
        <w:jc w:val="both"/>
      </w:pPr>
      <w:r>
        <w:rPr>
          <w:rFonts w:ascii="Times New Roman"/>
          <w:b w:val="false"/>
          <w:i w:val="false"/>
          <w:color w:val="000000"/>
          <w:sz w:val="28"/>
        </w:rPr>
        <w:t>
      отметка о дополнительной обработке (облученность, карантин, лейкофильтрация);</w:t>
      </w:r>
    </w:p>
    <w:bookmarkEnd w:id="1046"/>
    <w:bookmarkStart w:name="z1064" w:id="1047"/>
    <w:p>
      <w:pPr>
        <w:spacing w:after="0"/>
        <w:ind w:left="0"/>
        <w:jc w:val="both"/>
      </w:pPr>
      <w:r>
        <w:rPr>
          <w:rFonts w:ascii="Times New Roman"/>
          <w:b w:val="false"/>
          <w:i w:val="false"/>
          <w:color w:val="000000"/>
          <w:sz w:val="28"/>
        </w:rPr>
        <w:t>
      объем;</w:t>
      </w:r>
    </w:p>
    <w:bookmarkEnd w:id="1047"/>
    <w:bookmarkStart w:name="z1065" w:id="1048"/>
    <w:p>
      <w:pPr>
        <w:spacing w:after="0"/>
        <w:ind w:left="0"/>
        <w:jc w:val="both"/>
      </w:pPr>
      <w:r>
        <w:rPr>
          <w:rFonts w:ascii="Times New Roman"/>
          <w:b w:val="false"/>
          <w:i w:val="false"/>
          <w:color w:val="000000"/>
          <w:sz w:val="28"/>
        </w:rPr>
        <w:t>
      температура хранения;</w:t>
      </w:r>
    </w:p>
    <w:bookmarkEnd w:id="1048"/>
    <w:bookmarkStart w:name="z1066" w:id="1049"/>
    <w:p>
      <w:pPr>
        <w:spacing w:after="0"/>
        <w:ind w:left="0"/>
        <w:jc w:val="both"/>
      </w:pPr>
      <w:r>
        <w:rPr>
          <w:rFonts w:ascii="Times New Roman"/>
          <w:b w:val="false"/>
          <w:i w:val="false"/>
          <w:color w:val="000000"/>
          <w:sz w:val="28"/>
        </w:rPr>
        <w:t xml:space="preserve">
      сведения о том, что компонент вводится через фильтр с размером пор 150-200 мкм. </w:t>
      </w:r>
    </w:p>
    <w:bookmarkEnd w:id="1049"/>
    <w:bookmarkStart w:name="z1067" w:id="1050"/>
    <w:p>
      <w:pPr>
        <w:spacing w:after="0"/>
        <w:ind w:left="0"/>
        <w:jc w:val="both"/>
      </w:pPr>
      <w:r>
        <w:rPr>
          <w:rFonts w:ascii="Times New Roman"/>
          <w:b w:val="false"/>
          <w:i w:val="false"/>
          <w:color w:val="000000"/>
          <w:sz w:val="28"/>
        </w:rPr>
        <w:t>
      Меры предосторожности</w:t>
      </w:r>
    </w:p>
    <w:bookmarkEnd w:id="1050"/>
    <w:bookmarkStart w:name="z1068" w:id="1051"/>
    <w:p>
      <w:pPr>
        <w:spacing w:after="0"/>
        <w:ind w:left="0"/>
        <w:jc w:val="both"/>
      </w:pPr>
      <w:r>
        <w:rPr>
          <w:rFonts w:ascii="Times New Roman"/>
          <w:b w:val="false"/>
          <w:i w:val="false"/>
          <w:color w:val="000000"/>
          <w:sz w:val="28"/>
        </w:rPr>
        <w:t>
      СЗП не используется у пациентов с непереносимостью белков.</w:t>
      </w:r>
    </w:p>
    <w:bookmarkEnd w:id="1051"/>
    <w:bookmarkStart w:name="z1069" w:id="1052"/>
    <w:p>
      <w:pPr>
        <w:spacing w:after="0"/>
        <w:ind w:left="0"/>
        <w:jc w:val="both"/>
      </w:pPr>
      <w:r>
        <w:rPr>
          <w:rFonts w:ascii="Times New Roman"/>
          <w:b w:val="false"/>
          <w:i w:val="false"/>
          <w:color w:val="000000"/>
          <w:sz w:val="28"/>
        </w:rPr>
        <w:t>
      Неблагоприятные реакции</w:t>
      </w:r>
    </w:p>
    <w:bookmarkEnd w:id="1052"/>
    <w:bookmarkStart w:name="z1070" w:id="1053"/>
    <w:p>
      <w:pPr>
        <w:spacing w:after="0"/>
        <w:ind w:left="0"/>
        <w:jc w:val="both"/>
      </w:pPr>
      <w:r>
        <w:rPr>
          <w:rFonts w:ascii="Times New Roman"/>
          <w:b w:val="false"/>
          <w:i w:val="false"/>
          <w:color w:val="000000"/>
          <w:sz w:val="28"/>
        </w:rPr>
        <w:t>
      При трансфузии СЗП имеются риски развития состояний:</w:t>
      </w:r>
    </w:p>
    <w:bookmarkEnd w:id="1053"/>
    <w:bookmarkStart w:name="z1071" w:id="1054"/>
    <w:p>
      <w:pPr>
        <w:spacing w:after="0"/>
        <w:ind w:left="0"/>
        <w:jc w:val="both"/>
      </w:pPr>
      <w:r>
        <w:rPr>
          <w:rFonts w:ascii="Times New Roman"/>
          <w:b w:val="false"/>
          <w:i w:val="false"/>
          <w:color w:val="000000"/>
          <w:sz w:val="28"/>
        </w:rPr>
        <w:t>
      гемолитическая посттрансфузионная реакция при несовпадении по группе крови по системе АВО;</w:t>
      </w:r>
    </w:p>
    <w:bookmarkEnd w:id="1054"/>
    <w:bookmarkStart w:name="z1072" w:id="1055"/>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bookmarkEnd w:id="1055"/>
    <w:bookmarkStart w:name="z1073" w:id="1056"/>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bookmarkEnd w:id="1056"/>
    <w:bookmarkStart w:name="z1074" w:id="1057"/>
    <w:p>
      <w:pPr>
        <w:spacing w:after="0"/>
        <w:ind w:left="0"/>
        <w:jc w:val="both"/>
      </w:pPr>
      <w:r>
        <w:rPr>
          <w:rFonts w:ascii="Times New Roman"/>
          <w:b w:val="false"/>
          <w:i w:val="false"/>
          <w:color w:val="000000"/>
          <w:sz w:val="28"/>
        </w:rPr>
        <w:t>
      сепсис, обусловленный случайной бактериальной контаминацией;</w:t>
      </w:r>
    </w:p>
    <w:bookmarkEnd w:id="1057"/>
    <w:bookmarkStart w:name="z1075" w:id="1058"/>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bookmarkEnd w:id="1058"/>
    <w:bookmarkStart w:name="z1076" w:id="1059"/>
    <w:p>
      <w:pPr>
        <w:spacing w:after="0"/>
        <w:ind w:left="0"/>
        <w:jc w:val="both"/>
      </w:pPr>
      <w:r>
        <w:rPr>
          <w:rFonts w:ascii="Times New Roman"/>
          <w:b w:val="false"/>
          <w:i w:val="false"/>
          <w:color w:val="000000"/>
          <w:sz w:val="28"/>
        </w:rPr>
        <w:t>
      риск передачи протозойной инфекции (малярия);</w:t>
      </w:r>
    </w:p>
    <w:bookmarkEnd w:id="1059"/>
    <w:bookmarkStart w:name="z1077" w:id="1060"/>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bookmarkEnd w:id="1060"/>
    <w:bookmarkStart w:name="z1078" w:id="1061"/>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bookmarkEnd w:id="1061"/>
    <w:bookmarkStart w:name="z1079" w:id="1062"/>
    <w:p>
      <w:pPr>
        <w:spacing w:after="0"/>
        <w:ind w:left="0"/>
        <w:jc w:val="both"/>
      </w:pPr>
      <w:r>
        <w:rPr>
          <w:rFonts w:ascii="Times New Roman"/>
          <w:b w:val="false"/>
          <w:i w:val="false"/>
          <w:color w:val="000000"/>
          <w:sz w:val="28"/>
        </w:rPr>
        <w:t>
      перегрузка циркуляторная;</w:t>
      </w:r>
    </w:p>
    <w:bookmarkEnd w:id="1062"/>
    <w:bookmarkStart w:name="z1080" w:id="1063"/>
    <w:p>
      <w:pPr>
        <w:spacing w:after="0"/>
        <w:ind w:left="0"/>
        <w:jc w:val="both"/>
      </w:pPr>
      <w:r>
        <w:rPr>
          <w:rFonts w:ascii="Times New Roman"/>
          <w:b w:val="false"/>
          <w:i w:val="false"/>
          <w:color w:val="000000"/>
          <w:sz w:val="28"/>
        </w:rPr>
        <w:t>
      анафилаксия и аллергические реакции</w:t>
      </w:r>
    </w:p>
    <w:bookmarkEnd w:id="1063"/>
    <w:bookmarkStart w:name="z1081" w:id="1064"/>
    <w:p>
      <w:pPr>
        <w:spacing w:after="0"/>
        <w:ind w:left="0"/>
        <w:jc w:val="left"/>
      </w:pPr>
      <w:r>
        <w:rPr>
          <w:rFonts w:ascii="Times New Roman"/>
          <w:b/>
          <w:i w:val="false"/>
          <w:color w:val="000000"/>
        </w:rPr>
        <w:t xml:space="preserve"> 13. Свежезамороженная плазма вирусинактивированная</w:t>
      </w:r>
    </w:p>
    <w:bookmarkEnd w:id="1064"/>
    <w:bookmarkStart w:name="z1082" w:id="1065"/>
    <w:p>
      <w:pPr>
        <w:spacing w:after="0"/>
        <w:ind w:left="0"/>
        <w:jc w:val="both"/>
      </w:pPr>
      <w:r>
        <w:rPr>
          <w:rFonts w:ascii="Times New Roman"/>
          <w:b w:val="false"/>
          <w:i w:val="false"/>
          <w:color w:val="000000"/>
          <w:sz w:val="28"/>
        </w:rPr>
        <w:t>
      Определение</w:t>
      </w:r>
    </w:p>
    <w:bookmarkEnd w:id="1065"/>
    <w:bookmarkStart w:name="z1083" w:id="1066"/>
    <w:p>
      <w:pPr>
        <w:spacing w:after="0"/>
        <w:ind w:left="0"/>
        <w:jc w:val="both"/>
      </w:pPr>
      <w:r>
        <w:rPr>
          <w:rFonts w:ascii="Times New Roman"/>
          <w:b w:val="false"/>
          <w:i w:val="false"/>
          <w:color w:val="000000"/>
          <w:sz w:val="28"/>
        </w:rPr>
        <w:t xml:space="preserve">
      Свежезамороженная плазма вирусинактивированная (далее - СЗП вирусинактивированная) - компонент крови, полученный из Крови цельной, либо методом афереза, подвергнутый инактивации вирусов и замороженный. СЗП вирусинактивированная содержит в среднем от 50 до 70% лабильных факторов свертывания и естественных ингибиторов, обеспечивает снижение риска инфекции оболочечными вирусами гепатита В, С, ВИЧ 1,2 в среднем в тысячу раз. </w:t>
      </w:r>
    </w:p>
    <w:bookmarkEnd w:id="1066"/>
    <w:bookmarkStart w:name="z1084" w:id="1067"/>
    <w:p>
      <w:pPr>
        <w:spacing w:after="0"/>
        <w:ind w:left="0"/>
        <w:jc w:val="both"/>
      </w:pPr>
      <w:r>
        <w:rPr>
          <w:rFonts w:ascii="Times New Roman"/>
          <w:b w:val="false"/>
          <w:i w:val="false"/>
          <w:color w:val="000000"/>
          <w:sz w:val="28"/>
        </w:rPr>
        <w:t>
      Приготовление</w:t>
      </w:r>
    </w:p>
    <w:bookmarkEnd w:id="1067"/>
    <w:bookmarkStart w:name="z1085" w:id="1068"/>
    <w:p>
      <w:pPr>
        <w:spacing w:after="0"/>
        <w:ind w:left="0"/>
        <w:jc w:val="both"/>
      </w:pPr>
      <w:r>
        <w:rPr>
          <w:rFonts w:ascii="Times New Roman"/>
          <w:b w:val="false"/>
          <w:i w:val="false"/>
          <w:color w:val="000000"/>
          <w:sz w:val="28"/>
        </w:rPr>
        <w:t>
      СЗП вирусинактивированную получают путем инактивации вирусов в плазме, которая выполняется до заморозки или после разморозки плазмы. Процедура инактивации патогенов осуществляется с применением метиленового синего, амотосалена и рибофлавина или другой методики разрешенной к применению в Республике Казахстан и выполняется в соответствии с инструкциями производителя оборудования, условия заморозки соблюдаются как для СЗП.</w:t>
      </w:r>
    </w:p>
    <w:bookmarkEnd w:id="1068"/>
    <w:bookmarkStart w:name="z1086" w:id="1069"/>
    <w:p>
      <w:pPr>
        <w:spacing w:after="0"/>
        <w:ind w:left="0"/>
        <w:jc w:val="both"/>
      </w:pPr>
      <w:r>
        <w:rPr>
          <w:rFonts w:ascii="Times New Roman"/>
          <w:b w:val="false"/>
          <w:i w:val="false"/>
          <w:color w:val="000000"/>
          <w:sz w:val="28"/>
        </w:rPr>
        <w:t>
      СЗП вирусинактивированная подвергается дополнительно лейкофильтрации.</w:t>
      </w:r>
    </w:p>
    <w:bookmarkEnd w:id="1069"/>
    <w:bookmarkStart w:name="z1087" w:id="1070"/>
    <w:p>
      <w:pPr>
        <w:spacing w:after="0"/>
        <w:ind w:left="0"/>
        <w:jc w:val="both"/>
      </w:pPr>
      <w:r>
        <w:rPr>
          <w:rFonts w:ascii="Times New Roman"/>
          <w:b w:val="false"/>
          <w:i w:val="false"/>
          <w:color w:val="000000"/>
          <w:sz w:val="28"/>
        </w:rPr>
        <w:t>
      Обеспечивается соответствие СЗП вирусинактивированной для клинического использования требованиям данного раздела.</w:t>
      </w:r>
    </w:p>
    <w:bookmarkEnd w:id="1070"/>
    <w:bookmarkStart w:name="z1088" w:id="1071"/>
    <w:p>
      <w:pPr>
        <w:spacing w:after="0"/>
        <w:ind w:left="0"/>
        <w:jc w:val="both"/>
      </w:pPr>
      <w:r>
        <w:rPr>
          <w:rFonts w:ascii="Times New Roman"/>
          <w:b w:val="false"/>
          <w:i w:val="false"/>
          <w:color w:val="000000"/>
          <w:sz w:val="28"/>
        </w:rPr>
        <w:t>
      Использование</w:t>
      </w:r>
    </w:p>
    <w:bookmarkEnd w:id="1071"/>
    <w:bookmarkStart w:name="z1089" w:id="1072"/>
    <w:p>
      <w:pPr>
        <w:spacing w:after="0"/>
        <w:ind w:left="0"/>
        <w:jc w:val="both"/>
      </w:pPr>
      <w:r>
        <w:rPr>
          <w:rFonts w:ascii="Times New Roman"/>
          <w:b w:val="false"/>
          <w:i w:val="false"/>
          <w:color w:val="000000"/>
          <w:sz w:val="28"/>
        </w:rPr>
        <w:t>
      СЗП вирусинактивированная для клинического применения перед использованием подвергается разморозке при температуре +34°С+37°С в специализированных аппаратах.</w:t>
      </w:r>
    </w:p>
    <w:bookmarkEnd w:id="1072"/>
    <w:bookmarkStart w:name="z1090" w:id="1073"/>
    <w:p>
      <w:pPr>
        <w:spacing w:after="0"/>
        <w:ind w:left="0"/>
        <w:jc w:val="both"/>
      </w:pPr>
      <w:r>
        <w:rPr>
          <w:rFonts w:ascii="Times New Roman"/>
          <w:b w:val="false"/>
          <w:i w:val="false"/>
          <w:color w:val="000000"/>
          <w:sz w:val="28"/>
        </w:rPr>
        <w:t>
      Критерии качества</w:t>
      </w:r>
    </w:p>
    <w:bookmarkEnd w:id="10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2"/>
        <w:gridCol w:w="3597"/>
        <w:gridCol w:w="4359"/>
        <w:gridCol w:w="962"/>
      </w:tblGrid>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тестирования крови лабораторных исследований </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Установленный объем ± 10 %</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Целость контейнера</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должно быть протекания в любой части контейнера (визуальный контроль после давления плазмоэкстрактора до замораживания и после размораживания)</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74"/>
          <w:p>
            <w:pPr>
              <w:spacing w:after="20"/>
              <w:ind w:left="20"/>
              <w:jc w:val="both"/>
            </w:pPr>
            <w:r>
              <w:rPr>
                <w:rFonts w:ascii="Times New Roman"/>
                <w:b w:val="false"/>
                <w:i w:val="false"/>
                <w:color w:val="000000"/>
                <w:sz w:val="20"/>
              </w:rPr>
              <w:t>
Визуальные</w:t>
            </w:r>
            <w:r>
              <w:br/>
            </w:r>
            <w:r>
              <w:rPr>
                <w:rFonts w:ascii="Times New Roman"/>
                <w:b w:val="false"/>
                <w:i w:val="false"/>
                <w:color w:val="000000"/>
                <w:sz w:val="20"/>
              </w:rPr>
              <w:t>
изменения</w:t>
            </w:r>
          </w:p>
          <w:bookmarkEnd w:id="1074"/>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должно быть аномального цвета или видимых сгустков</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VIII</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(после замораживания и размораживания) не менее 70% исходного уровня в дозе;</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 в пуле из 10 доз плазмы дважды - до его заморозки и в конце первого месяца его хранения</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Фибриноген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(после замораживания и размораживания) ≥60% активности свежесобранной дозы плазмы.</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 в пуле из 10 доз плазмы дважды - до его заморозки и в конце первого месяца его хранения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 клетки**</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75"/>
          <w:p>
            <w:pPr>
              <w:spacing w:after="20"/>
              <w:ind w:left="20"/>
              <w:jc w:val="both"/>
            </w:pPr>
            <w:r>
              <w:rPr>
                <w:rFonts w:ascii="Times New Roman"/>
                <w:b w:val="false"/>
                <w:i w:val="false"/>
                <w:color w:val="000000"/>
                <w:sz w:val="20"/>
              </w:rPr>
              <w:t>
Эритроциты - не более 6,0 х 109/л</w:t>
            </w:r>
            <w:r>
              <w:br/>
            </w:r>
            <w:r>
              <w:rPr>
                <w:rFonts w:ascii="Times New Roman"/>
                <w:b w:val="false"/>
                <w:i w:val="false"/>
                <w:color w:val="000000"/>
                <w:sz w:val="20"/>
              </w:rPr>
              <w:t>
</w:t>
            </w:r>
            <w:r>
              <w:rPr>
                <w:rFonts w:ascii="Times New Roman"/>
                <w:b w:val="false"/>
                <w:i w:val="false"/>
                <w:color w:val="000000"/>
                <w:sz w:val="20"/>
              </w:rPr>
              <w:t>Лейкоциты – не более 1х109 в дозе;</w:t>
            </w:r>
            <w:r>
              <w:br/>
            </w:r>
            <w:r>
              <w:rPr>
                <w:rFonts w:ascii="Times New Roman"/>
                <w:b w:val="false"/>
                <w:i w:val="false"/>
                <w:color w:val="000000"/>
                <w:sz w:val="20"/>
              </w:rPr>
              <w:t>
Тромбоциты - не более 50 х 109/л.</w:t>
            </w:r>
          </w:p>
          <w:bookmarkEnd w:id="1075"/>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всех доз, но не менее 10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обеднении лейкоцитами менее 1х106</w:t>
            </w:r>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 не менее 10 доз в месяц</w:t>
            </w:r>
          </w:p>
        </w:tc>
        <w:tc>
          <w:tcPr>
            <w:tcW w:w="0" w:type="auto"/>
            <w:vMerge/>
            <w:tcBorders>
              <w:top w:val="nil"/>
              <w:left w:val="single" w:color="cfcfcf" w:sz="5"/>
              <w:bottom w:val="single" w:color="cfcfcf" w:sz="5"/>
              <w:right w:val="single" w:color="cfcfcf" w:sz="5"/>
            </w:tcBorders>
          </w:tcPr>
          <w:p/>
        </w:tc>
      </w:tr>
    </w:tbl>
    <w:bookmarkStart w:name="z1094" w:id="1076"/>
    <w:p>
      <w:pPr>
        <w:spacing w:after="0"/>
        <w:ind w:left="0"/>
        <w:jc w:val="both"/>
      </w:pPr>
      <w:r>
        <w:rPr>
          <w:rFonts w:ascii="Times New Roman"/>
          <w:b w:val="false"/>
          <w:i w:val="false"/>
          <w:color w:val="000000"/>
          <w:sz w:val="28"/>
        </w:rPr>
        <w:t>
      Примечание: *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bookmarkEnd w:id="1076"/>
    <w:bookmarkStart w:name="z1095" w:id="1077"/>
    <w:p>
      <w:pPr>
        <w:spacing w:after="0"/>
        <w:ind w:left="0"/>
        <w:jc w:val="both"/>
      </w:pPr>
      <w:r>
        <w:rPr>
          <w:rFonts w:ascii="Times New Roman"/>
          <w:b w:val="false"/>
          <w:i w:val="false"/>
          <w:color w:val="000000"/>
          <w:sz w:val="28"/>
        </w:rPr>
        <w:t>
      ** Подсчет клеток осуществляется до замораживания, если исследование не было выполнено при контроле качества крови цельной, из которой получена плазма. Возможно снижение пороговых величин при включении в протокол процедур элиминации клеток. Если свежезамороженная плазма регулярно используется, как сырье для получения иного компонента, чем Фактор VIIIc, проводятся соответствующие расчеты (подсчеты) на типичных образцах единиц для обеспечения эффективности подготовительной процедуры. Требования выполнены, если 90% протестированных доз попадают в диапазон указанных значений.</w:t>
      </w:r>
    </w:p>
    <w:bookmarkEnd w:id="1077"/>
    <w:bookmarkStart w:name="z1096" w:id="1078"/>
    <w:p>
      <w:pPr>
        <w:spacing w:after="0"/>
        <w:ind w:left="0"/>
        <w:jc w:val="both"/>
      </w:pPr>
      <w:r>
        <w:rPr>
          <w:rFonts w:ascii="Times New Roman"/>
          <w:b w:val="false"/>
          <w:i w:val="false"/>
          <w:color w:val="000000"/>
          <w:sz w:val="28"/>
        </w:rPr>
        <w:t>
      Хранение и транспортировка</w:t>
      </w:r>
    </w:p>
    <w:bookmarkEnd w:id="1078"/>
    <w:bookmarkStart w:name="z1097" w:id="1079"/>
    <w:p>
      <w:pPr>
        <w:spacing w:after="0"/>
        <w:ind w:left="0"/>
        <w:jc w:val="both"/>
      </w:pPr>
      <w:r>
        <w:rPr>
          <w:rFonts w:ascii="Times New Roman"/>
          <w:b w:val="false"/>
          <w:i w:val="false"/>
          <w:color w:val="000000"/>
          <w:sz w:val="28"/>
        </w:rPr>
        <w:t>
      Хранение СЗП вирусинактивированной в замороженном виде осуществляется:</w:t>
      </w:r>
    </w:p>
    <w:bookmarkEnd w:id="1079"/>
    <w:bookmarkStart w:name="z1098" w:id="1080"/>
    <w:p>
      <w:pPr>
        <w:spacing w:after="0"/>
        <w:ind w:left="0"/>
        <w:jc w:val="both"/>
      </w:pPr>
      <w:r>
        <w:rPr>
          <w:rFonts w:ascii="Times New Roman"/>
          <w:b w:val="false"/>
          <w:i w:val="false"/>
          <w:color w:val="000000"/>
          <w:sz w:val="28"/>
        </w:rPr>
        <w:t>
      в течение 36 месяцев если температура хранения ниже -25°С;</w:t>
      </w:r>
    </w:p>
    <w:bookmarkEnd w:id="1080"/>
    <w:bookmarkStart w:name="z1099" w:id="1081"/>
    <w:p>
      <w:pPr>
        <w:spacing w:after="0"/>
        <w:ind w:left="0"/>
        <w:jc w:val="both"/>
      </w:pPr>
      <w:r>
        <w:rPr>
          <w:rFonts w:ascii="Times New Roman"/>
          <w:b w:val="false"/>
          <w:i w:val="false"/>
          <w:color w:val="000000"/>
          <w:sz w:val="28"/>
        </w:rPr>
        <w:t>
      в течение 3 месяцев при температуре хранения от -18°С до -25°С;</w:t>
      </w:r>
    </w:p>
    <w:bookmarkEnd w:id="1081"/>
    <w:bookmarkStart w:name="z1100" w:id="1082"/>
    <w:p>
      <w:pPr>
        <w:spacing w:after="0"/>
        <w:ind w:left="0"/>
        <w:jc w:val="both"/>
      </w:pPr>
      <w:r>
        <w:rPr>
          <w:rFonts w:ascii="Times New Roman"/>
          <w:b w:val="false"/>
          <w:i w:val="false"/>
          <w:color w:val="000000"/>
          <w:sz w:val="28"/>
        </w:rPr>
        <w:t xml:space="preserve">
      При транспортировке СЗП вирусинактивированной в замороженном состоянии поддерживается температура хранения. </w:t>
      </w:r>
    </w:p>
    <w:bookmarkEnd w:id="1082"/>
    <w:bookmarkStart w:name="z1101" w:id="1083"/>
    <w:p>
      <w:pPr>
        <w:spacing w:after="0"/>
        <w:ind w:left="0"/>
        <w:jc w:val="both"/>
      </w:pPr>
      <w:r>
        <w:rPr>
          <w:rFonts w:ascii="Times New Roman"/>
          <w:b w:val="false"/>
          <w:i w:val="false"/>
          <w:color w:val="000000"/>
          <w:sz w:val="28"/>
        </w:rPr>
        <w:t>
      После разморозки СЗП вирусинактивированная используется как можно быстрее, но не позже, чем в течение 1 часа.</w:t>
      </w:r>
    </w:p>
    <w:bookmarkEnd w:id="1083"/>
    <w:bookmarkStart w:name="z1102" w:id="1084"/>
    <w:p>
      <w:pPr>
        <w:spacing w:after="0"/>
        <w:ind w:left="0"/>
        <w:jc w:val="both"/>
      </w:pPr>
      <w:r>
        <w:rPr>
          <w:rFonts w:ascii="Times New Roman"/>
          <w:b w:val="false"/>
          <w:i w:val="false"/>
          <w:color w:val="000000"/>
          <w:sz w:val="28"/>
        </w:rPr>
        <w:t xml:space="preserve">
      После разморозки для клинического применения СЗП вирусинактивированная не подвергается повторной заморозке. </w:t>
      </w:r>
    </w:p>
    <w:bookmarkEnd w:id="1084"/>
    <w:bookmarkStart w:name="z1103" w:id="1085"/>
    <w:p>
      <w:pPr>
        <w:spacing w:after="0"/>
        <w:ind w:left="0"/>
        <w:jc w:val="both"/>
      </w:pPr>
      <w:r>
        <w:rPr>
          <w:rFonts w:ascii="Times New Roman"/>
          <w:b w:val="false"/>
          <w:i w:val="false"/>
          <w:color w:val="000000"/>
          <w:sz w:val="28"/>
        </w:rPr>
        <w:t>
      Маркировка</w:t>
      </w:r>
    </w:p>
    <w:bookmarkEnd w:id="1085"/>
    <w:bookmarkStart w:name="z1104" w:id="1086"/>
    <w:p>
      <w:pPr>
        <w:spacing w:after="0"/>
        <w:ind w:left="0"/>
        <w:jc w:val="both"/>
      </w:pPr>
      <w:r>
        <w:rPr>
          <w:rFonts w:ascii="Times New Roman"/>
          <w:b w:val="false"/>
          <w:i w:val="false"/>
          <w:color w:val="000000"/>
          <w:sz w:val="28"/>
        </w:rPr>
        <w:t>
      На этикетку заносятся сведения:</w:t>
      </w:r>
    </w:p>
    <w:bookmarkEnd w:id="1086"/>
    <w:bookmarkStart w:name="z1105" w:id="1087"/>
    <w:p>
      <w:pPr>
        <w:spacing w:after="0"/>
        <w:ind w:left="0"/>
        <w:jc w:val="both"/>
      </w:pPr>
      <w:r>
        <w:rPr>
          <w:rFonts w:ascii="Times New Roman"/>
          <w:b w:val="false"/>
          <w:i w:val="false"/>
          <w:color w:val="000000"/>
          <w:sz w:val="28"/>
        </w:rPr>
        <w:t>
      наименование организации - производителя;</w:t>
      </w:r>
    </w:p>
    <w:bookmarkEnd w:id="1087"/>
    <w:bookmarkStart w:name="z1106" w:id="1088"/>
    <w:p>
      <w:pPr>
        <w:spacing w:after="0"/>
        <w:ind w:left="0"/>
        <w:jc w:val="both"/>
      </w:pPr>
      <w:r>
        <w:rPr>
          <w:rFonts w:ascii="Times New Roman"/>
          <w:b w:val="false"/>
          <w:i w:val="false"/>
          <w:color w:val="000000"/>
          <w:sz w:val="28"/>
        </w:rPr>
        <w:t>
      уникальный идентификационный номер донации;</w:t>
      </w:r>
    </w:p>
    <w:bookmarkEnd w:id="1088"/>
    <w:bookmarkStart w:name="z1107" w:id="1089"/>
    <w:p>
      <w:pPr>
        <w:spacing w:after="0"/>
        <w:ind w:left="0"/>
        <w:jc w:val="both"/>
      </w:pPr>
      <w:r>
        <w:rPr>
          <w:rFonts w:ascii="Times New Roman"/>
          <w:b w:val="false"/>
          <w:i w:val="false"/>
          <w:color w:val="000000"/>
          <w:sz w:val="28"/>
        </w:rPr>
        <w:t>
      если за одну донацию получено две или более доз компонентов, каждой дозе присваивается уникальный идентицикационный номер;</w:t>
      </w:r>
    </w:p>
    <w:bookmarkEnd w:id="1089"/>
    <w:bookmarkStart w:name="z1108" w:id="1090"/>
    <w:p>
      <w:pPr>
        <w:spacing w:after="0"/>
        <w:ind w:left="0"/>
        <w:jc w:val="both"/>
      </w:pPr>
      <w:r>
        <w:rPr>
          <w:rFonts w:ascii="Times New Roman"/>
          <w:b w:val="false"/>
          <w:i w:val="false"/>
          <w:color w:val="000000"/>
          <w:sz w:val="28"/>
        </w:rPr>
        <w:t>
      наименование компонента крови;</w:t>
      </w:r>
    </w:p>
    <w:bookmarkEnd w:id="1090"/>
    <w:bookmarkStart w:name="z1109" w:id="1091"/>
    <w:p>
      <w:pPr>
        <w:spacing w:after="0"/>
        <w:ind w:left="0"/>
        <w:jc w:val="both"/>
      </w:pPr>
      <w:r>
        <w:rPr>
          <w:rFonts w:ascii="Times New Roman"/>
          <w:b w:val="false"/>
          <w:i w:val="false"/>
          <w:color w:val="000000"/>
          <w:sz w:val="28"/>
        </w:rPr>
        <w:t>
      группа крови по системе АВО;</w:t>
      </w:r>
    </w:p>
    <w:bookmarkEnd w:id="1091"/>
    <w:bookmarkStart w:name="z1110" w:id="1092"/>
    <w:p>
      <w:pPr>
        <w:spacing w:after="0"/>
        <w:ind w:left="0"/>
        <w:jc w:val="both"/>
      </w:pPr>
      <w:r>
        <w:rPr>
          <w:rFonts w:ascii="Times New Roman"/>
          <w:b w:val="false"/>
          <w:i w:val="false"/>
          <w:color w:val="000000"/>
          <w:sz w:val="28"/>
        </w:rPr>
        <w:t>
      дата донации;</w:t>
      </w:r>
    </w:p>
    <w:bookmarkEnd w:id="1092"/>
    <w:bookmarkStart w:name="z1111" w:id="1093"/>
    <w:p>
      <w:pPr>
        <w:spacing w:after="0"/>
        <w:ind w:left="0"/>
        <w:jc w:val="both"/>
      </w:pPr>
      <w:r>
        <w:rPr>
          <w:rFonts w:ascii="Times New Roman"/>
          <w:b w:val="false"/>
          <w:i w:val="false"/>
          <w:color w:val="000000"/>
          <w:sz w:val="28"/>
        </w:rPr>
        <w:t>
      дата окончания срока годности;</w:t>
      </w:r>
    </w:p>
    <w:bookmarkEnd w:id="1093"/>
    <w:bookmarkStart w:name="z1112" w:id="1094"/>
    <w:p>
      <w:pPr>
        <w:spacing w:after="0"/>
        <w:ind w:left="0"/>
        <w:jc w:val="both"/>
      </w:pPr>
      <w:r>
        <w:rPr>
          <w:rFonts w:ascii="Times New Roman"/>
          <w:b w:val="false"/>
          <w:i w:val="false"/>
          <w:color w:val="000000"/>
          <w:sz w:val="28"/>
        </w:rPr>
        <w:t>
      наименование антикоагулянта;</w:t>
      </w:r>
    </w:p>
    <w:bookmarkEnd w:id="1094"/>
    <w:bookmarkStart w:name="z1113" w:id="1095"/>
    <w:p>
      <w:pPr>
        <w:spacing w:after="0"/>
        <w:ind w:left="0"/>
        <w:jc w:val="both"/>
      </w:pPr>
      <w:r>
        <w:rPr>
          <w:rFonts w:ascii="Times New Roman"/>
          <w:b w:val="false"/>
          <w:i w:val="false"/>
          <w:color w:val="000000"/>
          <w:sz w:val="28"/>
        </w:rPr>
        <w:t>
      наименование соединения, используемого для инактивации патогенов;</w:t>
      </w:r>
    </w:p>
    <w:bookmarkEnd w:id="1095"/>
    <w:bookmarkStart w:name="z1114" w:id="1096"/>
    <w:p>
      <w:pPr>
        <w:spacing w:after="0"/>
        <w:ind w:left="0"/>
        <w:jc w:val="both"/>
      </w:pPr>
      <w:r>
        <w:rPr>
          <w:rFonts w:ascii="Times New Roman"/>
          <w:b w:val="false"/>
          <w:i w:val="false"/>
          <w:color w:val="000000"/>
          <w:sz w:val="28"/>
        </w:rPr>
        <w:t>
      отметка о дополнительной обработке (облученность, карантин, лейкофильтрация);</w:t>
      </w:r>
    </w:p>
    <w:bookmarkEnd w:id="1096"/>
    <w:bookmarkStart w:name="z1115" w:id="1097"/>
    <w:p>
      <w:pPr>
        <w:spacing w:after="0"/>
        <w:ind w:left="0"/>
        <w:jc w:val="both"/>
      </w:pPr>
      <w:r>
        <w:rPr>
          <w:rFonts w:ascii="Times New Roman"/>
          <w:b w:val="false"/>
          <w:i w:val="false"/>
          <w:color w:val="000000"/>
          <w:sz w:val="28"/>
        </w:rPr>
        <w:t>
      объем;</w:t>
      </w:r>
    </w:p>
    <w:bookmarkEnd w:id="1097"/>
    <w:bookmarkStart w:name="z1116" w:id="1098"/>
    <w:p>
      <w:pPr>
        <w:spacing w:after="0"/>
        <w:ind w:left="0"/>
        <w:jc w:val="both"/>
      </w:pPr>
      <w:r>
        <w:rPr>
          <w:rFonts w:ascii="Times New Roman"/>
          <w:b w:val="false"/>
          <w:i w:val="false"/>
          <w:color w:val="000000"/>
          <w:sz w:val="28"/>
        </w:rPr>
        <w:t>
      температура хранения;</w:t>
      </w:r>
    </w:p>
    <w:bookmarkEnd w:id="1098"/>
    <w:bookmarkStart w:name="z1117" w:id="1099"/>
    <w:p>
      <w:pPr>
        <w:spacing w:after="0"/>
        <w:ind w:left="0"/>
        <w:jc w:val="both"/>
      </w:pPr>
      <w:r>
        <w:rPr>
          <w:rFonts w:ascii="Times New Roman"/>
          <w:b w:val="false"/>
          <w:i w:val="false"/>
          <w:color w:val="000000"/>
          <w:sz w:val="28"/>
        </w:rPr>
        <w:t xml:space="preserve">
      сведения о том, что компонент вводится через фильтр с размером пор 150-200 мкм. </w:t>
      </w:r>
    </w:p>
    <w:bookmarkEnd w:id="1099"/>
    <w:bookmarkStart w:name="z1118" w:id="1100"/>
    <w:p>
      <w:pPr>
        <w:spacing w:after="0"/>
        <w:ind w:left="0"/>
        <w:jc w:val="both"/>
      </w:pPr>
      <w:r>
        <w:rPr>
          <w:rFonts w:ascii="Times New Roman"/>
          <w:b w:val="false"/>
          <w:i w:val="false"/>
          <w:color w:val="000000"/>
          <w:sz w:val="28"/>
        </w:rPr>
        <w:t>
      Меры предосторожности</w:t>
      </w:r>
    </w:p>
    <w:bookmarkEnd w:id="1100"/>
    <w:bookmarkStart w:name="z1119" w:id="1101"/>
    <w:p>
      <w:pPr>
        <w:spacing w:after="0"/>
        <w:ind w:left="0"/>
        <w:jc w:val="both"/>
      </w:pPr>
      <w:r>
        <w:rPr>
          <w:rFonts w:ascii="Times New Roman"/>
          <w:b w:val="false"/>
          <w:i w:val="false"/>
          <w:color w:val="000000"/>
          <w:sz w:val="28"/>
        </w:rPr>
        <w:t>
      СЗП вирусинактивированная не используется у:</w:t>
      </w:r>
    </w:p>
    <w:bookmarkEnd w:id="1101"/>
    <w:bookmarkStart w:name="z1120" w:id="1102"/>
    <w:p>
      <w:pPr>
        <w:spacing w:after="0"/>
        <w:ind w:left="0"/>
        <w:jc w:val="both"/>
      </w:pPr>
      <w:r>
        <w:rPr>
          <w:rFonts w:ascii="Times New Roman"/>
          <w:b w:val="false"/>
          <w:i w:val="false"/>
          <w:color w:val="000000"/>
          <w:sz w:val="28"/>
        </w:rPr>
        <w:t>
      пациентов с непереносимостью белков;</w:t>
      </w:r>
    </w:p>
    <w:bookmarkEnd w:id="1102"/>
    <w:bookmarkStart w:name="z1121" w:id="1103"/>
    <w:p>
      <w:pPr>
        <w:spacing w:after="0"/>
        <w:ind w:left="0"/>
        <w:jc w:val="both"/>
      </w:pPr>
      <w:r>
        <w:rPr>
          <w:rFonts w:ascii="Times New Roman"/>
          <w:b w:val="false"/>
          <w:i w:val="false"/>
          <w:color w:val="000000"/>
          <w:sz w:val="28"/>
        </w:rPr>
        <w:t>
      новорожденных проходящих фототерапию, если инактивация патогенов проводиласьс применением амотосалена;</w:t>
      </w:r>
    </w:p>
    <w:bookmarkEnd w:id="1103"/>
    <w:bookmarkStart w:name="z1122" w:id="1104"/>
    <w:p>
      <w:pPr>
        <w:spacing w:after="0"/>
        <w:ind w:left="0"/>
        <w:jc w:val="both"/>
      </w:pPr>
      <w:r>
        <w:rPr>
          <w:rFonts w:ascii="Times New Roman"/>
          <w:b w:val="false"/>
          <w:i w:val="false"/>
          <w:color w:val="000000"/>
          <w:sz w:val="28"/>
        </w:rPr>
        <w:t>
      пациентов с дефицитом Г-6-ФД, если инактивация патогенов проводиласьс применением метиленового синего;</w:t>
      </w:r>
    </w:p>
    <w:bookmarkEnd w:id="1104"/>
    <w:bookmarkStart w:name="z1123" w:id="1105"/>
    <w:p>
      <w:pPr>
        <w:spacing w:after="0"/>
        <w:ind w:left="0"/>
        <w:jc w:val="both"/>
      </w:pPr>
      <w:r>
        <w:rPr>
          <w:rFonts w:ascii="Times New Roman"/>
          <w:b w:val="false"/>
          <w:i w:val="false"/>
          <w:color w:val="000000"/>
          <w:sz w:val="28"/>
        </w:rPr>
        <w:t>
      пациентов с установленной аллергией к соединениям используемым для инактивации патогенов или образующихся в результате него;</w:t>
      </w:r>
    </w:p>
    <w:bookmarkEnd w:id="1105"/>
    <w:bookmarkStart w:name="z1124" w:id="1106"/>
    <w:p>
      <w:pPr>
        <w:spacing w:after="0"/>
        <w:ind w:left="0"/>
        <w:jc w:val="both"/>
      </w:pPr>
      <w:r>
        <w:rPr>
          <w:rFonts w:ascii="Times New Roman"/>
          <w:b w:val="false"/>
          <w:i w:val="false"/>
          <w:color w:val="000000"/>
          <w:sz w:val="28"/>
        </w:rPr>
        <w:t>
      Неблагоприятные реакции</w:t>
      </w:r>
    </w:p>
    <w:bookmarkEnd w:id="1106"/>
    <w:bookmarkStart w:name="z1125" w:id="1107"/>
    <w:p>
      <w:pPr>
        <w:spacing w:after="0"/>
        <w:ind w:left="0"/>
        <w:jc w:val="both"/>
      </w:pPr>
      <w:r>
        <w:rPr>
          <w:rFonts w:ascii="Times New Roman"/>
          <w:b w:val="false"/>
          <w:i w:val="false"/>
          <w:color w:val="000000"/>
          <w:sz w:val="28"/>
        </w:rPr>
        <w:t>
      При трансфузии СЗП вирусинактивированной имеются риски развития состояний:</w:t>
      </w:r>
    </w:p>
    <w:bookmarkEnd w:id="1107"/>
    <w:bookmarkStart w:name="z1126" w:id="1108"/>
    <w:p>
      <w:pPr>
        <w:spacing w:after="0"/>
        <w:ind w:left="0"/>
        <w:jc w:val="both"/>
      </w:pPr>
      <w:r>
        <w:rPr>
          <w:rFonts w:ascii="Times New Roman"/>
          <w:b w:val="false"/>
          <w:i w:val="false"/>
          <w:color w:val="000000"/>
          <w:sz w:val="28"/>
        </w:rPr>
        <w:t>
      гемолитическая посттрансфузионная реакция при несовпадении по группе крови по системе АВО;</w:t>
      </w:r>
    </w:p>
    <w:bookmarkEnd w:id="1108"/>
    <w:bookmarkStart w:name="z1127" w:id="1109"/>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bookmarkEnd w:id="1109"/>
    <w:bookmarkStart w:name="z1128" w:id="1110"/>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bookmarkEnd w:id="1110"/>
    <w:bookmarkStart w:name="z1129" w:id="1111"/>
    <w:p>
      <w:pPr>
        <w:spacing w:after="0"/>
        <w:ind w:left="0"/>
        <w:jc w:val="both"/>
      </w:pPr>
      <w:r>
        <w:rPr>
          <w:rFonts w:ascii="Times New Roman"/>
          <w:b w:val="false"/>
          <w:i w:val="false"/>
          <w:color w:val="000000"/>
          <w:sz w:val="28"/>
        </w:rPr>
        <w:t>
      сепсис, обусловленный случайной бактериальной контаминацией;</w:t>
      </w:r>
    </w:p>
    <w:bookmarkEnd w:id="1111"/>
    <w:bookmarkStart w:name="z1130" w:id="1112"/>
    <w:p>
      <w:pPr>
        <w:spacing w:after="0"/>
        <w:ind w:left="0"/>
        <w:jc w:val="both"/>
      </w:pPr>
      <w:r>
        <w:rPr>
          <w:rFonts w:ascii="Times New Roman"/>
          <w:b w:val="false"/>
          <w:i w:val="false"/>
          <w:color w:val="000000"/>
          <w:sz w:val="28"/>
        </w:rPr>
        <w:t>
      маловероятна передача вирусной инфекции (гепатита В и С, ВИЧ), возможна передача других патогенов неопознанных или не входящих в обязательный скрининг или нечувствительных к процедуре инактивации патогенов;</w:t>
      </w:r>
    </w:p>
    <w:bookmarkEnd w:id="1112"/>
    <w:bookmarkStart w:name="z1131" w:id="1113"/>
    <w:p>
      <w:pPr>
        <w:spacing w:after="0"/>
        <w:ind w:left="0"/>
        <w:jc w:val="both"/>
      </w:pPr>
      <w:r>
        <w:rPr>
          <w:rFonts w:ascii="Times New Roman"/>
          <w:b w:val="false"/>
          <w:i w:val="false"/>
          <w:color w:val="000000"/>
          <w:sz w:val="28"/>
        </w:rPr>
        <w:t>
      риск передачи протозойной инфекции (малярия);</w:t>
      </w:r>
    </w:p>
    <w:bookmarkEnd w:id="1113"/>
    <w:bookmarkStart w:name="z1132" w:id="1114"/>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bookmarkEnd w:id="1114"/>
    <w:bookmarkStart w:name="z1133" w:id="1115"/>
    <w:p>
      <w:pPr>
        <w:spacing w:after="0"/>
        <w:ind w:left="0"/>
        <w:jc w:val="both"/>
      </w:pPr>
      <w:r>
        <w:rPr>
          <w:rFonts w:ascii="Times New Roman"/>
          <w:b w:val="false"/>
          <w:i w:val="false"/>
          <w:color w:val="000000"/>
          <w:sz w:val="28"/>
        </w:rPr>
        <w:t>
      перегрузка циркуляторная;</w:t>
      </w:r>
    </w:p>
    <w:bookmarkEnd w:id="1115"/>
    <w:bookmarkStart w:name="z1134" w:id="1116"/>
    <w:p>
      <w:pPr>
        <w:spacing w:after="0"/>
        <w:ind w:left="0"/>
        <w:jc w:val="both"/>
      </w:pPr>
      <w:r>
        <w:rPr>
          <w:rFonts w:ascii="Times New Roman"/>
          <w:b w:val="false"/>
          <w:i w:val="false"/>
          <w:color w:val="000000"/>
          <w:sz w:val="28"/>
        </w:rPr>
        <w:t>
      анафилаксия и аллергические реакции к соединениям, используемым для инактивации патогенов или образующихся в результате него.</w:t>
      </w:r>
    </w:p>
    <w:bookmarkEnd w:id="1116"/>
    <w:bookmarkStart w:name="z1135" w:id="1117"/>
    <w:p>
      <w:pPr>
        <w:spacing w:after="0"/>
        <w:ind w:left="0"/>
        <w:jc w:val="left"/>
      </w:pPr>
      <w:r>
        <w:rPr>
          <w:rFonts w:ascii="Times New Roman"/>
          <w:b/>
          <w:i w:val="false"/>
          <w:color w:val="000000"/>
        </w:rPr>
        <w:t xml:space="preserve"> 14. Криопреципитат</w:t>
      </w:r>
    </w:p>
    <w:bookmarkEnd w:id="1117"/>
    <w:bookmarkStart w:name="z1136" w:id="1118"/>
    <w:p>
      <w:pPr>
        <w:spacing w:after="0"/>
        <w:ind w:left="0"/>
        <w:jc w:val="both"/>
      </w:pPr>
      <w:r>
        <w:rPr>
          <w:rFonts w:ascii="Times New Roman"/>
          <w:b w:val="false"/>
          <w:i w:val="false"/>
          <w:color w:val="000000"/>
          <w:sz w:val="28"/>
        </w:rPr>
        <w:t>
      Определение</w:t>
      </w:r>
    </w:p>
    <w:bookmarkEnd w:id="1118"/>
    <w:bookmarkStart w:name="z1137" w:id="1119"/>
    <w:p>
      <w:pPr>
        <w:spacing w:after="0"/>
        <w:ind w:left="0"/>
        <w:jc w:val="both"/>
      </w:pPr>
      <w:r>
        <w:rPr>
          <w:rFonts w:ascii="Times New Roman"/>
          <w:b w:val="false"/>
          <w:i w:val="false"/>
          <w:color w:val="000000"/>
          <w:sz w:val="28"/>
        </w:rPr>
        <w:t>
      Криопреципитат - компонент крови, содержащий криоглобулиновую фракцию плазмы, Криопреципитат содержит большую часть Фактора VIII, фактора Виллебранда, фибриногена, Фактора XIII и фибронектина.</w:t>
      </w:r>
    </w:p>
    <w:bookmarkEnd w:id="1119"/>
    <w:bookmarkStart w:name="z1138" w:id="1120"/>
    <w:p>
      <w:pPr>
        <w:spacing w:after="0"/>
        <w:ind w:left="0"/>
        <w:jc w:val="both"/>
      </w:pPr>
      <w:r>
        <w:rPr>
          <w:rFonts w:ascii="Times New Roman"/>
          <w:b w:val="false"/>
          <w:i w:val="false"/>
          <w:color w:val="000000"/>
          <w:sz w:val="28"/>
        </w:rPr>
        <w:t>
      Приготовление</w:t>
      </w:r>
    </w:p>
    <w:bookmarkEnd w:id="1120"/>
    <w:bookmarkStart w:name="z1139" w:id="1121"/>
    <w:p>
      <w:pPr>
        <w:spacing w:after="0"/>
        <w:ind w:left="0"/>
        <w:jc w:val="both"/>
      </w:pPr>
      <w:r>
        <w:rPr>
          <w:rFonts w:ascii="Times New Roman"/>
          <w:b w:val="false"/>
          <w:i w:val="false"/>
          <w:color w:val="000000"/>
          <w:sz w:val="28"/>
        </w:rPr>
        <w:t>
      Криопреципитат получают посредством дальнейшей переработки свежеотобранной и сепарированной плазмы или СЗП и подвергают концентрации.</w:t>
      </w:r>
    </w:p>
    <w:bookmarkEnd w:id="1121"/>
    <w:bookmarkStart w:name="z1140" w:id="1122"/>
    <w:p>
      <w:pPr>
        <w:spacing w:after="0"/>
        <w:ind w:left="0"/>
        <w:jc w:val="both"/>
      </w:pPr>
      <w:r>
        <w:rPr>
          <w:rFonts w:ascii="Times New Roman"/>
          <w:b w:val="false"/>
          <w:i w:val="false"/>
          <w:color w:val="000000"/>
          <w:sz w:val="28"/>
        </w:rPr>
        <w:t>
      СЗП подвергают оттаиванию при температуре от +2°С до +6°С, либо методом быстрого сифонного размораживания, центрифугируют в жестком режиме при постоянной температуре, удаляют супернатантную плазму, осадок быстро замораживают.</w:t>
      </w:r>
    </w:p>
    <w:bookmarkEnd w:id="1122"/>
    <w:bookmarkStart w:name="z1141" w:id="1123"/>
    <w:p>
      <w:pPr>
        <w:spacing w:after="0"/>
        <w:ind w:left="0"/>
        <w:jc w:val="both"/>
      </w:pPr>
      <w:r>
        <w:rPr>
          <w:rFonts w:ascii="Times New Roman"/>
          <w:b w:val="false"/>
          <w:i w:val="false"/>
          <w:color w:val="000000"/>
          <w:sz w:val="28"/>
        </w:rPr>
        <w:t xml:space="preserve">
      При получении компонента возможно удаление лейкоцитов из исходного материала, его вирусинактивация или его карантинизация. </w:t>
      </w:r>
    </w:p>
    <w:bookmarkEnd w:id="1123"/>
    <w:bookmarkStart w:name="z1142" w:id="1124"/>
    <w:p>
      <w:pPr>
        <w:spacing w:after="0"/>
        <w:ind w:left="0"/>
        <w:jc w:val="both"/>
      </w:pPr>
      <w:r>
        <w:rPr>
          <w:rFonts w:ascii="Times New Roman"/>
          <w:b w:val="false"/>
          <w:i w:val="false"/>
          <w:color w:val="000000"/>
          <w:sz w:val="28"/>
        </w:rPr>
        <w:t>
      Использование</w:t>
      </w:r>
    </w:p>
    <w:bookmarkEnd w:id="1124"/>
    <w:bookmarkStart w:name="z1143" w:id="1125"/>
    <w:p>
      <w:pPr>
        <w:spacing w:after="0"/>
        <w:ind w:left="0"/>
        <w:jc w:val="both"/>
      </w:pPr>
      <w:r>
        <w:rPr>
          <w:rFonts w:ascii="Times New Roman"/>
          <w:b w:val="false"/>
          <w:i w:val="false"/>
          <w:color w:val="000000"/>
          <w:sz w:val="28"/>
        </w:rPr>
        <w:t>
      Криопреципитат для клинического применения перед использованием подвергается разморозке при температуре +37°С в специализированных аппаратах.</w:t>
      </w:r>
    </w:p>
    <w:bookmarkEnd w:id="1125"/>
    <w:bookmarkStart w:name="z1144" w:id="1126"/>
    <w:p>
      <w:pPr>
        <w:spacing w:after="0"/>
        <w:ind w:left="0"/>
        <w:jc w:val="both"/>
      </w:pPr>
      <w:r>
        <w:rPr>
          <w:rFonts w:ascii="Times New Roman"/>
          <w:b w:val="false"/>
          <w:i w:val="false"/>
          <w:color w:val="000000"/>
          <w:sz w:val="28"/>
        </w:rPr>
        <w:t>
      Критерии качества</w:t>
      </w:r>
    </w:p>
    <w:bookmarkEnd w:id="1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2"/>
        <w:gridCol w:w="3372"/>
        <w:gridCol w:w="4199"/>
        <w:gridCol w:w="1047"/>
      </w:tblGrid>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тестирования крови лабораторных исследований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мл</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127"/>
          <w:p>
            <w:pPr>
              <w:spacing w:after="20"/>
              <w:ind w:left="20"/>
              <w:jc w:val="both"/>
            </w:pPr>
            <w:r>
              <w:rPr>
                <w:rFonts w:ascii="Times New Roman"/>
                <w:b w:val="false"/>
                <w:i w:val="false"/>
                <w:color w:val="000000"/>
                <w:sz w:val="20"/>
              </w:rPr>
              <w:t>
Целость</w:t>
            </w:r>
            <w:r>
              <w:br/>
            </w:r>
            <w:r>
              <w:rPr>
                <w:rFonts w:ascii="Times New Roman"/>
                <w:b w:val="false"/>
                <w:i w:val="false"/>
                <w:color w:val="000000"/>
                <w:sz w:val="20"/>
              </w:rPr>
              <w:t>
контейнера</w:t>
            </w:r>
          </w:p>
          <w:bookmarkEnd w:id="1127"/>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должно быть протекания в любой части контейнера (визуальный контроль после давления плазмоэкстрактора до замораживания и после размораживания)</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128"/>
          <w:p>
            <w:pPr>
              <w:spacing w:after="20"/>
              <w:ind w:left="20"/>
              <w:jc w:val="both"/>
            </w:pPr>
            <w:r>
              <w:rPr>
                <w:rFonts w:ascii="Times New Roman"/>
                <w:b w:val="false"/>
                <w:i w:val="false"/>
                <w:color w:val="000000"/>
                <w:sz w:val="20"/>
              </w:rPr>
              <w:t>
Визуальные изменения</w:t>
            </w:r>
          </w:p>
          <w:bookmarkEnd w:id="1128"/>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должно быть аномального цвета или видимых сгустков</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VIII</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70МЕ на дозу</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129"/>
          <w:p>
            <w:pPr>
              <w:spacing w:after="20"/>
              <w:ind w:left="20"/>
              <w:jc w:val="both"/>
            </w:pPr>
            <w:r>
              <w:rPr>
                <w:rFonts w:ascii="Times New Roman"/>
                <w:b w:val="false"/>
                <w:i w:val="false"/>
                <w:color w:val="000000"/>
                <w:sz w:val="20"/>
              </w:rPr>
              <w:t>
Каждые два месяца</w:t>
            </w:r>
            <w:r>
              <w:br/>
            </w:r>
            <w:r>
              <w:rPr>
                <w:rFonts w:ascii="Times New Roman"/>
                <w:b w:val="false"/>
                <w:i w:val="false"/>
                <w:color w:val="000000"/>
                <w:sz w:val="20"/>
              </w:rPr>
              <w:t>
</w:t>
            </w:r>
            <w:r>
              <w:rPr>
                <w:rFonts w:ascii="Times New Roman"/>
                <w:b w:val="false"/>
                <w:i w:val="false"/>
                <w:color w:val="000000"/>
                <w:sz w:val="20"/>
              </w:rPr>
              <w:t>А) Пул из шести доз разных групп крови в течение первого месяца хранения.</w:t>
            </w:r>
            <w:r>
              <w:br/>
            </w:r>
            <w:r>
              <w:rPr>
                <w:rFonts w:ascii="Times New Roman"/>
                <w:b w:val="false"/>
                <w:i w:val="false"/>
                <w:color w:val="000000"/>
                <w:sz w:val="20"/>
              </w:rPr>
              <w:t>
Б) Пул из шести доз разных групп крови в течение последнего месяца хранения.</w:t>
            </w:r>
          </w:p>
          <w:bookmarkEnd w:id="1129"/>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Фибриноген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140 мг на дозу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 не менее 4 доз в месяц</w:t>
            </w:r>
          </w:p>
        </w:tc>
        <w:tc>
          <w:tcPr>
            <w:tcW w:w="0" w:type="auto"/>
            <w:vMerge/>
            <w:tcBorders>
              <w:top w:val="nil"/>
              <w:left w:val="single" w:color="cfcfcf" w:sz="5"/>
              <w:bottom w:val="single" w:color="cfcfcf" w:sz="5"/>
              <w:right w:val="single" w:color="cfcfcf" w:sz="5"/>
            </w:tcBorders>
          </w:tcPr>
          <w:p/>
        </w:tc>
      </w:tr>
    </w:tbl>
    <w:bookmarkStart w:name="z1149" w:id="1130"/>
    <w:p>
      <w:pPr>
        <w:spacing w:after="0"/>
        <w:ind w:left="0"/>
        <w:jc w:val="both"/>
      </w:pPr>
      <w:r>
        <w:rPr>
          <w:rFonts w:ascii="Times New Roman"/>
          <w:b w:val="false"/>
          <w:i w:val="false"/>
          <w:color w:val="000000"/>
          <w:sz w:val="28"/>
        </w:rPr>
        <w:t>
      Примечание: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bookmarkEnd w:id="1130"/>
    <w:bookmarkStart w:name="z1150" w:id="1131"/>
    <w:p>
      <w:pPr>
        <w:spacing w:after="0"/>
        <w:ind w:left="0"/>
        <w:jc w:val="both"/>
      </w:pPr>
      <w:r>
        <w:rPr>
          <w:rFonts w:ascii="Times New Roman"/>
          <w:b w:val="false"/>
          <w:i w:val="false"/>
          <w:color w:val="000000"/>
          <w:sz w:val="28"/>
        </w:rPr>
        <w:t>
      ** При получении криопреципитата из СЗП из одной дозы цельной крови. При использовании аферезной СЗП объем отличается.</w:t>
      </w:r>
    </w:p>
    <w:bookmarkEnd w:id="1131"/>
    <w:bookmarkStart w:name="z1151" w:id="1132"/>
    <w:p>
      <w:pPr>
        <w:spacing w:after="0"/>
        <w:ind w:left="0"/>
        <w:jc w:val="both"/>
      </w:pPr>
      <w:r>
        <w:rPr>
          <w:rFonts w:ascii="Times New Roman"/>
          <w:b w:val="false"/>
          <w:i w:val="false"/>
          <w:color w:val="000000"/>
          <w:sz w:val="28"/>
        </w:rPr>
        <w:t>
      Хранение и транспортировка</w:t>
      </w:r>
    </w:p>
    <w:bookmarkEnd w:id="1132"/>
    <w:bookmarkStart w:name="z1152" w:id="1133"/>
    <w:p>
      <w:pPr>
        <w:spacing w:after="0"/>
        <w:ind w:left="0"/>
        <w:jc w:val="both"/>
      </w:pPr>
      <w:r>
        <w:rPr>
          <w:rFonts w:ascii="Times New Roman"/>
          <w:b w:val="false"/>
          <w:i w:val="false"/>
          <w:color w:val="000000"/>
          <w:sz w:val="28"/>
        </w:rPr>
        <w:t>
      Хранение Криопреципитата в замороженном виде осуществляется:</w:t>
      </w:r>
    </w:p>
    <w:bookmarkEnd w:id="1133"/>
    <w:bookmarkStart w:name="z1153" w:id="1134"/>
    <w:p>
      <w:pPr>
        <w:spacing w:after="0"/>
        <w:ind w:left="0"/>
        <w:jc w:val="both"/>
      </w:pPr>
      <w:r>
        <w:rPr>
          <w:rFonts w:ascii="Times New Roman"/>
          <w:b w:val="false"/>
          <w:i w:val="false"/>
          <w:color w:val="000000"/>
          <w:sz w:val="28"/>
        </w:rPr>
        <w:t>
      в течение 36 месяцев если температура хранения ниже -25°С;</w:t>
      </w:r>
    </w:p>
    <w:bookmarkEnd w:id="1134"/>
    <w:bookmarkStart w:name="z1154" w:id="1135"/>
    <w:p>
      <w:pPr>
        <w:spacing w:after="0"/>
        <w:ind w:left="0"/>
        <w:jc w:val="both"/>
      </w:pPr>
      <w:r>
        <w:rPr>
          <w:rFonts w:ascii="Times New Roman"/>
          <w:b w:val="false"/>
          <w:i w:val="false"/>
          <w:color w:val="000000"/>
          <w:sz w:val="28"/>
        </w:rPr>
        <w:t>
      в течение 3 месяцев при температуре хранения от -18°С до -25°С;</w:t>
      </w:r>
    </w:p>
    <w:bookmarkEnd w:id="1135"/>
    <w:bookmarkStart w:name="z1155" w:id="1136"/>
    <w:p>
      <w:pPr>
        <w:spacing w:after="0"/>
        <w:ind w:left="0"/>
        <w:jc w:val="both"/>
      </w:pPr>
      <w:r>
        <w:rPr>
          <w:rFonts w:ascii="Times New Roman"/>
          <w:b w:val="false"/>
          <w:i w:val="false"/>
          <w:color w:val="000000"/>
          <w:sz w:val="28"/>
        </w:rPr>
        <w:t xml:space="preserve">
      При транспортировке Криопреципитата в замороженном состоянии поддерживается температура хранения. </w:t>
      </w:r>
    </w:p>
    <w:bookmarkEnd w:id="1136"/>
    <w:bookmarkStart w:name="z1156" w:id="1137"/>
    <w:p>
      <w:pPr>
        <w:spacing w:after="0"/>
        <w:ind w:left="0"/>
        <w:jc w:val="both"/>
      </w:pPr>
      <w:r>
        <w:rPr>
          <w:rFonts w:ascii="Times New Roman"/>
          <w:b w:val="false"/>
          <w:i w:val="false"/>
          <w:color w:val="000000"/>
          <w:sz w:val="28"/>
        </w:rPr>
        <w:t>
      После разморозки Криопреципитат используется как можно скорее, но не позже, чем в течение 1 часа.</w:t>
      </w:r>
    </w:p>
    <w:bookmarkEnd w:id="1137"/>
    <w:bookmarkStart w:name="z1157" w:id="1138"/>
    <w:p>
      <w:pPr>
        <w:spacing w:after="0"/>
        <w:ind w:left="0"/>
        <w:jc w:val="both"/>
      </w:pPr>
      <w:r>
        <w:rPr>
          <w:rFonts w:ascii="Times New Roman"/>
          <w:b w:val="false"/>
          <w:i w:val="false"/>
          <w:color w:val="000000"/>
          <w:sz w:val="28"/>
        </w:rPr>
        <w:t xml:space="preserve">
      После разморозки Криопреципитата не проводится повторная заморозка. </w:t>
      </w:r>
    </w:p>
    <w:bookmarkEnd w:id="1138"/>
    <w:bookmarkStart w:name="z1158" w:id="1139"/>
    <w:p>
      <w:pPr>
        <w:spacing w:after="0"/>
        <w:ind w:left="0"/>
        <w:jc w:val="both"/>
      </w:pPr>
      <w:r>
        <w:rPr>
          <w:rFonts w:ascii="Times New Roman"/>
          <w:b w:val="false"/>
          <w:i w:val="false"/>
          <w:color w:val="000000"/>
          <w:sz w:val="28"/>
        </w:rPr>
        <w:t>
      Маркировка</w:t>
      </w:r>
    </w:p>
    <w:bookmarkEnd w:id="1139"/>
    <w:bookmarkStart w:name="z1159" w:id="1140"/>
    <w:p>
      <w:pPr>
        <w:spacing w:after="0"/>
        <w:ind w:left="0"/>
        <w:jc w:val="both"/>
      </w:pPr>
      <w:r>
        <w:rPr>
          <w:rFonts w:ascii="Times New Roman"/>
          <w:b w:val="false"/>
          <w:i w:val="false"/>
          <w:color w:val="000000"/>
          <w:sz w:val="28"/>
        </w:rPr>
        <w:t>
      На этикетку заносятся сведения:</w:t>
      </w:r>
    </w:p>
    <w:bookmarkEnd w:id="1140"/>
    <w:bookmarkStart w:name="z1160" w:id="1141"/>
    <w:p>
      <w:pPr>
        <w:spacing w:after="0"/>
        <w:ind w:left="0"/>
        <w:jc w:val="both"/>
      </w:pPr>
      <w:r>
        <w:rPr>
          <w:rFonts w:ascii="Times New Roman"/>
          <w:b w:val="false"/>
          <w:i w:val="false"/>
          <w:color w:val="000000"/>
          <w:sz w:val="28"/>
        </w:rPr>
        <w:t>
      наименование организации - производителя;</w:t>
      </w:r>
    </w:p>
    <w:bookmarkEnd w:id="1141"/>
    <w:bookmarkStart w:name="z1161" w:id="1142"/>
    <w:p>
      <w:pPr>
        <w:spacing w:after="0"/>
        <w:ind w:left="0"/>
        <w:jc w:val="both"/>
      </w:pPr>
      <w:r>
        <w:rPr>
          <w:rFonts w:ascii="Times New Roman"/>
          <w:b w:val="false"/>
          <w:i w:val="false"/>
          <w:color w:val="000000"/>
          <w:sz w:val="28"/>
        </w:rPr>
        <w:t>
      уникальный идентификационный номер донации, если за одну донацию получено две или более доз компонентов, каждой дозе присваивается уникальный идентицикационный номер;</w:t>
      </w:r>
    </w:p>
    <w:bookmarkEnd w:id="1142"/>
    <w:bookmarkStart w:name="z1162" w:id="1143"/>
    <w:p>
      <w:pPr>
        <w:spacing w:after="0"/>
        <w:ind w:left="0"/>
        <w:jc w:val="both"/>
      </w:pPr>
      <w:r>
        <w:rPr>
          <w:rFonts w:ascii="Times New Roman"/>
          <w:b w:val="false"/>
          <w:i w:val="false"/>
          <w:color w:val="000000"/>
          <w:sz w:val="28"/>
        </w:rPr>
        <w:t>
      наименование компонента крови;</w:t>
      </w:r>
    </w:p>
    <w:bookmarkEnd w:id="1143"/>
    <w:bookmarkStart w:name="z1163" w:id="1144"/>
    <w:p>
      <w:pPr>
        <w:spacing w:after="0"/>
        <w:ind w:left="0"/>
        <w:jc w:val="both"/>
      </w:pPr>
      <w:r>
        <w:rPr>
          <w:rFonts w:ascii="Times New Roman"/>
          <w:b w:val="false"/>
          <w:i w:val="false"/>
          <w:color w:val="000000"/>
          <w:sz w:val="28"/>
        </w:rPr>
        <w:t>
      группа крови по системе АВО;</w:t>
      </w:r>
    </w:p>
    <w:bookmarkEnd w:id="1144"/>
    <w:bookmarkStart w:name="z1164" w:id="1145"/>
    <w:p>
      <w:pPr>
        <w:spacing w:after="0"/>
        <w:ind w:left="0"/>
        <w:jc w:val="both"/>
      </w:pPr>
      <w:r>
        <w:rPr>
          <w:rFonts w:ascii="Times New Roman"/>
          <w:b w:val="false"/>
          <w:i w:val="false"/>
          <w:color w:val="000000"/>
          <w:sz w:val="28"/>
        </w:rPr>
        <w:t>
      дата приготовления;</w:t>
      </w:r>
    </w:p>
    <w:bookmarkEnd w:id="1145"/>
    <w:bookmarkStart w:name="z1165" w:id="1146"/>
    <w:p>
      <w:pPr>
        <w:spacing w:after="0"/>
        <w:ind w:left="0"/>
        <w:jc w:val="both"/>
      </w:pPr>
      <w:r>
        <w:rPr>
          <w:rFonts w:ascii="Times New Roman"/>
          <w:b w:val="false"/>
          <w:i w:val="false"/>
          <w:color w:val="000000"/>
          <w:sz w:val="28"/>
        </w:rPr>
        <w:t>
      дата окончания срока годности;</w:t>
      </w:r>
    </w:p>
    <w:bookmarkEnd w:id="1146"/>
    <w:bookmarkStart w:name="z1166" w:id="1147"/>
    <w:p>
      <w:pPr>
        <w:spacing w:after="0"/>
        <w:ind w:left="0"/>
        <w:jc w:val="both"/>
      </w:pPr>
      <w:r>
        <w:rPr>
          <w:rFonts w:ascii="Times New Roman"/>
          <w:b w:val="false"/>
          <w:i w:val="false"/>
          <w:color w:val="000000"/>
          <w:sz w:val="28"/>
        </w:rPr>
        <w:t>
      отметка о дополнительной обработке (облученность, карантин, лейкофильтрация);</w:t>
      </w:r>
    </w:p>
    <w:bookmarkEnd w:id="1147"/>
    <w:bookmarkStart w:name="z1167" w:id="1148"/>
    <w:p>
      <w:pPr>
        <w:spacing w:after="0"/>
        <w:ind w:left="0"/>
        <w:jc w:val="both"/>
      </w:pPr>
      <w:r>
        <w:rPr>
          <w:rFonts w:ascii="Times New Roman"/>
          <w:b w:val="false"/>
          <w:i w:val="false"/>
          <w:color w:val="000000"/>
          <w:sz w:val="28"/>
        </w:rPr>
        <w:t>
      объем;</w:t>
      </w:r>
    </w:p>
    <w:bookmarkEnd w:id="1148"/>
    <w:bookmarkStart w:name="z1168" w:id="1149"/>
    <w:p>
      <w:pPr>
        <w:spacing w:after="0"/>
        <w:ind w:left="0"/>
        <w:jc w:val="both"/>
      </w:pPr>
      <w:r>
        <w:rPr>
          <w:rFonts w:ascii="Times New Roman"/>
          <w:b w:val="false"/>
          <w:i w:val="false"/>
          <w:color w:val="000000"/>
          <w:sz w:val="28"/>
        </w:rPr>
        <w:t>
      температура хранения;</w:t>
      </w:r>
    </w:p>
    <w:bookmarkEnd w:id="1149"/>
    <w:bookmarkStart w:name="z1169" w:id="1150"/>
    <w:p>
      <w:pPr>
        <w:spacing w:after="0"/>
        <w:ind w:left="0"/>
        <w:jc w:val="both"/>
      </w:pPr>
      <w:r>
        <w:rPr>
          <w:rFonts w:ascii="Times New Roman"/>
          <w:b w:val="false"/>
          <w:i w:val="false"/>
          <w:color w:val="000000"/>
          <w:sz w:val="28"/>
        </w:rPr>
        <w:t xml:space="preserve">
      сведения о том, что компонент вводится через фильтр с размером пор 150-200 мкм. </w:t>
      </w:r>
    </w:p>
    <w:bookmarkEnd w:id="1150"/>
    <w:bookmarkStart w:name="z1170" w:id="1151"/>
    <w:p>
      <w:pPr>
        <w:spacing w:after="0"/>
        <w:ind w:left="0"/>
        <w:jc w:val="both"/>
      </w:pPr>
      <w:r>
        <w:rPr>
          <w:rFonts w:ascii="Times New Roman"/>
          <w:b w:val="false"/>
          <w:i w:val="false"/>
          <w:color w:val="000000"/>
          <w:sz w:val="28"/>
        </w:rPr>
        <w:t>
      Меры предосторожности</w:t>
      </w:r>
    </w:p>
    <w:bookmarkEnd w:id="1151"/>
    <w:bookmarkStart w:name="z1171" w:id="1152"/>
    <w:p>
      <w:pPr>
        <w:spacing w:after="0"/>
        <w:ind w:left="0"/>
        <w:jc w:val="both"/>
      </w:pPr>
      <w:r>
        <w:rPr>
          <w:rFonts w:ascii="Times New Roman"/>
          <w:b w:val="false"/>
          <w:i w:val="false"/>
          <w:color w:val="000000"/>
          <w:sz w:val="28"/>
        </w:rPr>
        <w:t>
      Криопреципитат не используется у пациентов с непереносимостью белков плазмы.</w:t>
      </w:r>
    </w:p>
    <w:bookmarkEnd w:id="1152"/>
    <w:bookmarkStart w:name="z1172" w:id="1153"/>
    <w:p>
      <w:pPr>
        <w:spacing w:after="0"/>
        <w:ind w:left="0"/>
        <w:jc w:val="both"/>
      </w:pPr>
      <w:r>
        <w:rPr>
          <w:rFonts w:ascii="Times New Roman"/>
          <w:b w:val="false"/>
          <w:i w:val="false"/>
          <w:color w:val="000000"/>
          <w:sz w:val="28"/>
        </w:rPr>
        <w:t>
      Неблагоприятные реакции</w:t>
      </w:r>
    </w:p>
    <w:bookmarkEnd w:id="1153"/>
    <w:bookmarkStart w:name="z1173" w:id="1154"/>
    <w:p>
      <w:pPr>
        <w:spacing w:after="0"/>
        <w:ind w:left="0"/>
        <w:jc w:val="both"/>
      </w:pPr>
      <w:r>
        <w:rPr>
          <w:rFonts w:ascii="Times New Roman"/>
          <w:b w:val="false"/>
          <w:i w:val="false"/>
          <w:color w:val="000000"/>
          <w:sz w:val="28"/>
        </w:rPr>
        <w:t>
      При трансфузии Криопреципитата имеются риски развития состояний:</w:t>
      </w:r>
    </w:p>
    <w:bookmarkEnd w:id="1154"/>
    <w:bookmarkStart w:name="z1174" w:id="1155"/>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bookmarkEnd w:id="1155"/>
    <w:bookmarkStart w:name="z1175" w:id="1156"/>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bookmarkEnd w:id="1156"/>
    <w:bookmarkStart w:name="z1176" w:id="1157"/>
    <w:p>
      <w:pPr>
        <w:spacing w:after="0"/>
        <w:ind w:left="0"/>
        <w:jc w:val="both"/>
      </w:pPr>
      <w:r>
        <w:rPr>
          <w:rFonts w:ascii="Times New Roman"/>
          <w:b w:val="false"/>
          <w:i w:val="false"/>
          <w:color w:val="000000"/>
          <w:sz w:val="28"/>
        </w:rPr>
        <w:t>
      развитие ингибиторов Фактора VIII у пациентов с гемофилией;</w:t>
      </w:r>
    </w:p>
    <w:bookmarkEnd w:id="1157"/>
    <w:bookmarkStart w:name="z1177" w:id="1158"/>
    <w:p>
      <w:pPr>
        <w:spacing w:after="0"/>
        <w:ind w:left="0"/>
        <w:jc w:val="both"/>
      </w:pPr>
      <w:r>
        <w:rPr>
          <w:rFonts w:ascii="Times New Roman"/>
          <w:b w:val="false"/>
          <w:i w:val="false"/>
          <w:color w:val="000000"/>
          <w:sz w:val="28"/>
        </w:rPr>
        <w:t>
      сепсис, обусловленный случайной бактериальной контаминацией;</w:t>
      </w:r>
    </w:p>
    <w:bookmarkEnd w:id="1158"/>
    <w:bookmarkStart w:name="z1178" w:id="1159"/>
    <w:p>
      <w:pPr>
        <w:spacing w:after="0"/>
        <w:ind w:left="0"/>
        <w:jc w:val="both"/>
      </w:pPr>
      <w:r>
        <w:rPr>
          <w:rFonts w:ascii="Times New Roman"/>
          <w:b w:val="false"/>
          <w:i w:val="false"/>
          <w:color w:val="000000"/>
          <w:sz w:val="28"/>
        </w:rPr>
        <w:t>
      не исключена передача вирусной инфекции (гепатита В и С, ВИЧ), несмотря на тщательную процедуру отбора донора и обследование донорской крови современными методами;</w:t>
      </w:r>
    </w:p>
    <w:bookmarkEnd w:id="1159"/>
    <w:bookmarkStart w:name="z1179" w:id="1160"/>
    <w:p>
      <w:pPr>
        <w:spacing w:after="0"/>
        <w:ind w:left="0"/>
        <w:jc w:val="both"/>
      </w:pPr>
      <w:r>
        <w:rPr>
          <w:rFonts w:ascii="Times New Roman"/>
          <w:b w:val="false"/>
          <w:i w:val="false"/>
          <w:color w:val="000000"/>
          <w:sz w:val="28"/>
        </w:rPr>
        <w:t>
      возможна передача других патогенов неопознанных или не входящих в обязательный скрининг патогенов;</w:t>
      </w:r>
    </w:p>
    <w:bookmarkEnd w:id="1160"/>
    <w:bookmarkStart w:name="z1180" w:id="1161"/>
    <w:p>
      <w:pPr>
        <w:spacing w:after="0"/>
        <w:ind w:left="0"/>
        <w:jc w:val="both"/>
      </w:pPr>
      <w:r>
        <w:rPr>
          <w:rFonts w:ascii="Times New Roman"/>
          <w:b w:val="false"/>
          <w:i w:val="false"/>
          <w:color w:val="000000"/>
          <w:sz w:val="28"/>
        </w:rPr>
        <w:t>
      риск передачи протозойной инфекции (малярия);</w:t>
      </w:r>
    </w:p>
    <w:bookmarkEnd w:id="1161"/>
    <w:bookmarkStart w:name="z1181" w:id="1162"/>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bookmarkEnd w:id="1162"/>
    <w:bookmarkStart w:name="z1182" w:id="1163"/>
    <w:p>
      <w:pPr>
        <w:spacing w:after="0"/>
        <w:ind w:left="0"/>
        <w:jc w:val="left"/>
      </w:pPr>
      <w:r>
        <w:rPr>
          <w:rFonts w:ascii="Times New Roman"/>
          <w:b/>
          <w:i w:val="false"/>
          <w:color w:val="000000"/>
        </w:rPr>
        <w:t xml:space="preserve"> 15. Плазма супернатантная</w:t>
      </w:r>
    </w:p>
    <w:bookmarkEnd w:id="1163"/>
    <w:bookmarkStart w:name="z1183" w:id="1164"/>
    <w:p>
      <w:pPr>
        <w:spacing w:after="0"/>
        <w:ind w:left="0"/>
        <w:jc w:val="both"/>
      </w:pPr>
      <w:r>
        <w:rPr>
          <w:rFonts w:ascii="Times New Roman"/>
          <w:b w:val="false"/>
          <w:i w:val="false"/>
          <w:color w:val="000000"/>
          <w:sz w:val="28"/>
        </w:rPr>
        <w:t>
      Определение</w:t>
      </w:r>
    </w:p>
    <w:bookmarkEnd w:id="1164"/>
    <w:bookmarkStart w:name="z1184" w:id="1165"/>
    <w:p>
      <w:pPr>
        <w:spacing w:after="0"/>
        <w:ind w:left="0"/>
        <w:jc w:val="both"/>
      </w:pPr>
      <w:r>
        <w:rPr>
          <w:rFonts w:ascii="Times New Roman"/>
          <w:b w:val="false"/>
          <w:i w:val="false"/>
          <w:color w:val="000000"/>
          <w:sz w:val="28"/>
        </w:rPr>
        <w:t>
      Плазма супернатантная - компонент крови, полученный при вторичной переработке плазмы, содержит количество альбумина, иммуноглобулинов, факторов свертывания такое же, как в СЗП, а количество лабильных Факторов V и VIII и фибриногена снижено.</w:t>
      </w:r>
    </w:p>
    <w:bookmarkEnd w:id="1165"/>
    <w:bookmarkStart w:name="z1185" w:id="1166"/>
    <w:p>
      <w:pPr>
        <w:spacing w:after="0"/>
        <w:ind w:left="0"/>
        <w:jc w:val="both"/>
      </w:pPr>
      <w:r>
        <w:rPr>
          <w:rFonts w:ascii="Times New Roman"/>
          <w:b w:val="false"/>
          <w:i w:val="false"/>
          <w:color w:val="000000"/>
          <w:sz w:val="28"/>
        </w:rPr>
        <w:t>
      Получение</w:t>
      </w:r>
    </w:p>
    <w:bookmarkEnd w:id="1166"/>
    <w:bookmarkStart w:name="z1186" w:id="1167"/>
    <w:p>
      <w:pPr>
        <w:spacing w:after="0"/>
        <w:ind w:left="0"/>
        <w:jc w:val="both"/>
      </w:pPr>
      <w:r>
        <w:rPr>
          <w:rFonts w:ascii="Times New Roman"/>
          <w:b w:val="false"/>
          <w:i w:val="false"/>
          <w:color w:val="000000"/>
          <w:sz w:val="28"/>
        </w:rPr>
        <w:t>
      Плазма супернатантная - побочный продукт, получаемый из СЗП путем удаления криопреципитата.</w:t>
      </w:r>
    </w:p>
    <w:bookmarkEnd w:id="1167"/>
    <w:bookmarkStart w:name="z1187" w:id="1168"/>
    <w:p>
      <w:pPr>
        <w:spacing w:after="0"/>
        <w:ind w:left="0"/>
        <w:jc w:val="both"/>
      </w:pPr>
      <w:r>
        <w:rPr>
          <w:rFonts w:ascii="Times New Roman"/>
          <w:b w:val="false"/>
          <w:i w:val="false"/>
          <w:color w:val="000000"/>
          <w:sz w:val="28"/>
        </w:rPr>
        <w:t xml:space="preserve">
      При получении компонента проводится удаление лейкоцитов из исходного материала, его вирусинактивация или его карантинизация. </w:t>
      </w:r>
    </w:p>
    <w:bookmarkEnd w:id="1168"/>
    <w:bookmarkStart w:name="z1188" w:id="1169"/>
    <w:p>
      <w:pPr>
        <w:spacing w:after="0"/>
        <w:ind w:left="0"/>
        <w:jc w:val="both"/>
      </w:pPr>
      <w:r>
        <w:rPr>
          <w:rFonts w:ascii="Times New Roman"/>
          <w:b w:val="false"/>
          <w:i w:val="false"/>
          <w:color w:val="000000"/>
          <w:sz w:val="28"/>
        </w:rPr>
        <w:t>
      Использование</w:t>
      </w:r>
    </w:p>
    <w:bookmarkEnd w:id="1169"/>
    <w:bookmarkStart w:name="z1189" w:id="1170"/>
    <w:p>
      <w:pPr>
        <w:spacing w:after="0"/>
        <w:ind w:left="0"/>
        <w:jc w:val="both"/>
      </w:pPr>
      <w:r>
        <w:rPr>
          <w:rFonts w:ascii="Times New Roman"/>
          <w:b w:val="false"/>
          <w:i w:val="false"/>
          <w:color w:val="000000"/>
          <w:sz w:val="28"/>
        </w:rPr>
        <w:t>
      Плазма супернатантная для клинического применения перед использованием подвергается разморозке при температуре +34°С+37°С в специализированных аппаратах.</w:t>
      </w:r>
    </w:p>
    <w:bookmarkEnd w:id="1170"/>
    <w:bookmarkStart w:name="z1190" w:id="1171"/>
    <w:p>
      <w:pPr>
        <w:spacing w:after="0"/>
        <w:ind w:left="0"/>
        <w:jc w:val="both"/>
      </w:pPr>
      <w:r>
        <w:rPr>
          <w:rFonts w:ascii="Times New Roman"/>
          <w:b w:val="false"/>
          <w:i w:val="false"/>
          <w:color w:val="000000"/>
          <w:sz w:val="28"/>
        </w:rPr>
        <w:t>
      Критерии качества</w:t>
      </w:r>
    </w:p>
    <w:bookmarkEnd w:id="1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8"/>
        <w:gridCol w:w="4614"/>
        <w:gridCol w:w="1215"/>
        <w:gridCol w:w="1433"/>
      </w:tblGrid>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тестирования крови лабораторных исследований </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Установленный объем ± 10 %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172"/>
          <w:p>
            <w:pPr>
              <w:spacing w:after="20"/>
              <w:ind w:left="20"/>
              <w:jc w:val="both"/>
            </w:pPr>
            <w:r>
              <w:rPr>
                <w:rFonts w:ascii="Times New Roman"/>
                <w:b w:val="false"/>
                <w:i w:val="false"/>
                <w:color w:val="000000"/>
                <w:sz w:val="20"/>
              </w:rPr>
              <w:t>
Целость</w:t>
            </w:r>
            <w:r>
              <w:br/>
            </w:r>
            <w:r>
              <w:rPr>
                <w:rFonts w:ascii="Times New Roman"/>
                <w:b w:val="false"/>
                <w:i w:val="false"/>
                <w:color w:val="000000"/>
                <w:sz w:val="20"/>
              </w:rPr>
              <w:t>
контейнера</w:t>
            </w:r>
          </w:p>
          <w:bookmarkEnd w:id="1172"/>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должно быть протекания в любой части контейнера (визуальный контроль после давления плазмоэкстрактора до замораживания и после размораживания)</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Визуальные изменения</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должно быть аномального цвета или видимых сгустков</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bl>
    <w:bookmarkStart w:name="z1192" w:id="1173"/>
    <w:p>
      <w:pPr>
        <w:spacing w:after="0"/>
        <w:ind w:left="0"/>
        <w:jc w:val="both"/>
      </w:pPr>
      <w:r>
        <w:rPr>
          <w:rFonts w:ascii="Times New Roman"/>
          <w:b w:val="false"/>
          <w:i w:val="false"/>
          <w:color w:val="000000"/>
          <w:sz w:val="28"/>
        </w:rPr>
        <w:t>
      Примечание: *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bookmarkEnd w:id="1173"/>
    <w:bookmarkStart w:name="z1193" w:id="1174"/>
    <w:p>
      <w:pPr>
        <w:spacing w:after="0"/>
        <w:ind w:left="0"/>
        <w:jc w:val="both"/>
      </w:pPr>
      <w:r>
        <w:rPr>
          <w:rFonts w:ascii="Times New Roman"/>
          <w:b w:val="false"/>
          <w:i w:val="false"/>
          <w:color w:val="000000"/>
          <w:sz w:val="28"/>
        </w:rPr>
        <w:t>
      Хранение и транспортировка</w:t>
      </w:r>
    </w:p>
    <w:bookmarkEnd w:id="1174"/>
    <w:bookmarkStart w:name="z1194" w:id="1175"/>
    <w:p>
      <w:pPr>
        <w:spacing w:after="0"/>
        <w:ind w:left="0"/>
        <w:jc w:val="both"/>
      </w:pPr>
      <w:r>
        <w:rPr>
          <w:rFonts w:ascii="Times New Roman"/>
          <w:b w:val="false"/>
          <w:i w:val="false"/>
          <w:color w:val="000000"/>
          <w:sz w:val="28"/>
        </w:rPr>
        <w:t>
      Хранение Плазма супернатантная в замороженном виде осуществляется:</w:t>
      </w:r>
    </w:p>
    <w:bookmarkEnd w:id="1175"/>
    <w:bookmarkStart w:name="z1195" w:id="1176"/>
    <w:p>
      <w:pPr>
        <w:spacing w:after="0"/>
        <w:ind w:left="0"/>
        <w:jc w:val="both"/>
      </w:pPr>
      <w:r>
        <w:rPr>
          <w:rFonts w:ascii="Times New Roman"/>
          <w:b w:val="false"/>
          <w:i w:val="false"/>
          <w:color w:val="000000"/>
          <w:sz w:val="28"/>
        </w:rPr>
        <w:t>
      в течение 36 месяцев если температура хранения ниже -25°С;</w:t>
      </w:r>
    </w:p>
    <w:bookmarkEnd w:id="1176"/>
    <w:bookmarkStart w:name="z1196" w:id="1177"/>
    <w:p>
      <w:pPr>
        <w:spacing w:after="0"/>
        <w:ind w:left="0"/>
        <w:jc w:val="both"/>
      </w:pPr>
      <w:r>
        <w:rPr>
          <w:rFonts w:ascii="Times New Roman"/>
          <w:b w:val="false"/>
          <w:i w:val="false"/>
          <w:color w:val="000000"/>
          <w:sz w:val="28"/>
        </w:rPr>
        <w:t>
      в течение 3 месяцев при температуре хранения от -18°С до -25°С;</w:t>
      </w:r>
    </w:p>
    <w:bookmarkEnd w:id="1177"/>
    <w:bookmarkStart w:name="z1197" w:id="1178"/>
    <w:p>
      <w:pPr>
        <w:spacing w:after="0"/>
        <w:ind w:left="0"/>
        <w:jc w:val="both"/>
      </w:pPr>
      <w:r>
        <w:rPr>
          <w:rFonts w:ascii="Times New Roman"/>
          <w:b w:val="false"/>
          <w:i w:val="false"/>
          <w:color w:val="000000"/>
          <w:sz w:val="28"/>
        </w:rPr>
        <w:t xml:space="preserve">
      При транспортировке Плазмы супернатантной в замороженном состоянии поддерживается температура хранения. </w:t>
      </w:r>
    </w:p>
    <w:bookmarkEnd w:id="1178"/>
    <w:bookmarkStart w:name="z1198" w:id="1179"/>
    <w:p>
      <w:pPr>
        <w:spacing w:after="0"/>
        <w:ind w:left="0"/>
        <w:jc w:val="both"/>
      </w:pPr>
      <w:r>
        <w:rPr>
          <w:rFonts w:ascii="Times New Roman"/>
          <w:b w:val="false"/>
          <w:i w:val="false"/>
          <w:color w:val="000000"/>
          <w:sz w:val="28"/>
        </w:rPr>
        <w:t>
      После разморозки Плазмы супернатантной используется как можно быстрее, но не позже, чем в течение 1 часа.</w:t>
      </w:r>
    </w:p>
    <w:bookmarkEnd w:id="1179"/>
    <w:bookmarkStart w:name="z1199" w:id="1180"/>
    <w:p>
      <w:pPr>
        <w:spacing w:after="0"/>
        <w:ind w:left="0"/>
        <w:jc w:val="both"/>
      </w:pPr>
      <w:r>
        <w:rPr>
          <w:rFonts w:ascii="Times New Roman"/>
          <w:b w:val="false"/>
          <w:i w:val="false"/>
          <w:color w:val="000000"/>
          <w:sz w:val="28"/>
        </w:rPr>
        <w:t>
      После разморозки для клинического применения Плазма супернатантная не подвергается повторной заморозке.</w:t>
      </w:r>
    </w:p>
    <w:bookmarkEnd w:id="1180"/>
    <w:bookmarkStart w:name="z1200" w:id="1181"/>
    <w:p>
      <w:pPr>
        <w:spacing w:after="0"/>
        <w:ind w:left="0"/>
        <w:jc w:val="both"/>
      </w:pPr>
      <w:r>
        <w:rPr>
          <w:rFonts w:ascii="Times New Roman"/>
          <w:b w:val="false"/>
          <w:i w:val="false"/>
          <w:color w:val="000000"/>
          <w:sz w:val="28"/>
        </w:rPr>
        <w:t>
      Маркировка</w:t>
      </w:r>
    </w:p>
    <w:bookmarkEnd w:id="1181"/>
    <w:bookmarkStart w:name="z1201" w:id="1182"/>
    <w:p>
      <w:pPr>
        <w:spacing w:after="0"/>
        <w:ind w:left="0"/>
        <w:jc w:val="both"/>
      </w:pPr>
      <w:r>
        <w:rPr>
          <w:rFonts w:ascii="Times New Roman"/>
          <w:b w:val="false"/>
          <w:i w:val="false"/>
          <w:color w:val="000000"/>
          <w:sz w:val="28"/>
        </w:rPr>
        <w:t>
      На этикетку заносятся сведения:</w:t>
      </w:r>
    </w:p>
    <w:bookmarkEnd w:id="1182"/>
    <w:bookmarkStart w:name="z1202" w:id="1183"/>
    <w:p>
      <w:pPr>
        <w:spacing w:after="0"/>
        <w:ind w:left="0"/>
        <w:jc w:val="both"/>
      </w:pPr>
      <w:r>
        <w:rPr>
          <w:rFonts w:ascii="Times New Roman"/>
          <w:b w:val="false"/>
          <w:i w:val="false"/>
          <w:color w:val="000000"/>
          <w:sz w:val="28"/>
        </w:rPr>
        <w:t>
      наименование организации - производителя;</w:t>
      </w:r>
    </w:p>
    <w:bookmarkEnd w:id="1183"/>
    <w:bookmarkStart w:name="z1203" w:id="1184"/>
    <w:p>
      <w:pPr>
        <w:spacing w:after="0"/>
        <w:ind w:left="0"/>
        <w:jc w:val="both"/>
      </w:pPr>
      <w:r>
        <w:rPr>
          <w:rFonts w:ascii="Times New Roman"/>
          <w:b w:val="false"/>
          <w:i w:val="false"/>
          <w:color w:val="000000"/>
          <w:sz w:val="28"/>
        </w:rPr>
        <w:t>
      уникальный идентификационный номер донации, если за одну донацию получено две или более доз компонентов, каждой дозе присваивается уникальный идентификационный номер;</w:t>
      </w:r>
    </w:p>
    <w:bookmarkEnd w:id="1184"/>
    <w:bookmarkStart w:name="z1204" w:id="1185"/>
    <w:p>
      <w:pPr>
        <w:spacing w:after="0"/>
        <w:ind w:left="0"/>
        <w:jc w:val="both"/>
      </w:pPr>
      <w:r>
        <w:rPr>
          <w:rFonts w:ascii="Times New Roman"/>
          <w:b w:val="false"/>
          <w:i w:val="false"/>
          <w:color w:val="000000"/>
          <w:sz w:val="28"/>
        </w:rPr>
        <w:t>
      наименование компонента крови;</w:t>
      </w:r>
    </w:p>
    <w:bookmarkEnd w:id="1185"/>
    <w:bookmarkStart w:name="z1205" w:id="1186"/>
    <w:p>
      <w:pPr>
        <w:spacing w:after="0"/>
        <w:ind w:left="0"/>
        <w:jc w:val="both"/>
      </w:pPr>
      <w:r>
        <w:rPr>
          <w:rFonts w:ascii="Times New Roman"/>
          <w:b w:val="false"/>
          <w:i w:val="false"/>
          <w:color w:val="000000"/>
          <w:sz w:val="28"/>
        </w:rPr>
        <w:t>
      группа крови по системе АВО;</w:t>
      </w:r>
    </w:p>
    <w:bookmarkEnd w:id="1186"/>
    <w:bookmarkStart w:name="z1206" w:id="1187"/>
    <w:p>
      <w:pPr>
        <w:spacing w:after="0"/>
        <w:ind w:left="0"/>
        <w:jc w:val="both"/>
      </w:pPr>
      <w:r>
        <w:rPr>
          <w:rFonts w:ascii="Times New Roman"/>
          <w:b w:val="false"/>
          <w:i w:val="false"/>
          <w:color w:val="000000"/>
          <w:sz w:val="28"/>
        </w:rPr>
        <w:t>
      дата приготовления;</w:t>
      </w:r>
    </w:p>
    <w:bookmarkEnd w:id="1187"/>
    <w:bookmarkStart w:name="z1207" w:id="1188"/>
    <w:p>
      <w:pPr>
        <w:spacing w:after="0"/>
        <w:ind w:left="0"/>
        <w:jc w:val="both"/>
      </w:pPr>
      <w:r>
        <w:rPr>
          <w:rFonts w:ascii="Times New Roman"/>
          <w:b w:val="false"/>
          <w:i w:val="false"/>
          <w:color w:val="000000"/>
          <w:sz w:val="28"/>
        </w:rPr>
        <w:t>
      дата окончания срока годности;</w:t>
      </w:r>
    </w:p>
    <w:bookmarkEnd w:id="1188"/>
    <w:bookmarkStart w:name="z1208" w:id="1189"/>
    <w:p>
      <w:pPr>
        <w:spacing w:after="0"/>
        <w:ind w:left="0"/>
        <w:jc w:val="both"/>
      </w:pPr>
      <w:r>
        <w:rPr>
          <w:rFonts w:ascii="Times New Roman"/>
          <w:b w:val="false"/>
          <w:i w:val="false"/>
          <w:color w:val="000000"/>
          <w:sz w:val="28"/>
        </w:rPr>
        <w:t>
      наименование антикоагулянта;</w:t>
      </w:r>
    </w:p>
    <w:bookmarkEnd w:id="1189"/>
    <w:bookmarkStart w:name="z1209" w:id="1190"/>
    <w:p>
      <w:pPr>
        <w:spacing w:after="0"/>
        <w:ind w:left="0"/>
        <w:jc w:val="both"/>
      </w:pPr>
      <w:r>
        <w:rPr>
          <w:rFonts w:ascii="Times New Roman"/>
          <w:b w:val="false"/>
          <w:i w:val="false"/>
          <w:color w:val="000000"/>
          <w:sz w:val="28"/>
        </w:rPr>
        <w:t>
      отметка о дополнительной обработке (облученность, карантин, лейкофильтрация);</w:t>
      </w:r>
    </w:p>
    <w:bookmarkEnd w:id="1190"/>
    <w:bookmarkStart w:name="z1210" w:id="1191"/>
    <w:p>
      <w:pPr>
        <w:spacing w:after="0"/>
        <w:ind w:left="0"/>
        <w:jc w:val="both"/>
      </w:pPr>
      <w:r>
        <w:rPr>
          <w:rFonts w:ascii="Times New Roman"/>
          <w:b w:val="false"/>
          <w:i w:val="false"/>
          <w:color w:val="000000"/>
          <w:sz w:val="28"/>
        </w:rPr>
        <w:t>
      объем;</w:t>
      </w:r>
    </w:p>
    <w:bookmarkEnd w:id="1191"/>
    <w:bookmarkStart w:name="z1211" w:id="1192"/>
    <w:p>
      <w:pPr>
        <w:spacing w:after="0"/>
        <w:ind w:left="0"/>
        <w:jc w:val="both"/>
      </w:pPr>
      <w:r>
        <w:rPr>
          <w:rFonts w:ascii="Times New Roman"/>
          <w:b w:val="false"/>
          <w:i w:val="false"/>
          <w:color w:val="000000"/>
          <w:sz w:val="28"/>
        </w:rPr>
        <w:t>
      температура хранения;</w:t>
      </w:r>
    </w:p>
    <w:bookmarkEnd w:id="1192"/>
    <w:bookmarkStart w:name="z1212" w:id="1193"/>
    <w:p>
      <w:pPr>
        <w:spacing w:after="0"/>
        <w:ind w:left="0"/>
        <w:jc w:val="both"/>
      </w:pPr>
      <w:r>
        <w:rPr>
          <w:rFonts w:ascii="Times New Roman"/>
          <w:b w:val="false"/>
          <w:i w:val="false"/>
          <w:color w:val="000000"/>
          <w:sz w:val="28"/>
        </w:rPr>
        <w:t xml:space="preserve">
      сведения о том, что компонент вводится через фильтр с размером пор 150-200 мкм. </w:t>
      </w:r>
    </w:p>
    <w:bookmarkEnd w:id="1193"/>
    <w:bookmarkStart w:name="z1213" w:id="1194"/>
    <w:p>
      <w:pPr>
        <w:spacing w:after="0"/>
        <w:ind w:left="0"/>
        <w:jc w:val="both"/>
      </w:pPr>
      <w:r>
        <w:rPr>
          <w:rFonts w:ascii="Times New Roman"/>
          <w:b w:val="false"/>
          <w:i w:val="false"/>
          <w:color w:val="000000"/>
          <w:sz w:val="28"/>
        </w:rPr>
        <w:t>
      Меры предосторожности</w:t>
      </w:r>
    </w:p>
    <w:bookmarkEnd w:id="1194"/>
    <w:bookmarkStart w:name="z1214" w:id="1195"/>
    <w:p>
      <w:pPr>
        <w:spacing w:after="0"/>
        <w:ind w:left="0"/>
        <w:jc w:val="both"/>
      </w:pPr>
      <w:r>
        <w:rPr>
          <w:rFonts w:ascii="Times New Roman"/>
          <w:b w:val="false"/>
          <w:i w:val="false"/>
          <w:color w:val="000000"/>
          <w:sz w:val="28"/>
        </w:rPr>
        <w:t>
      Плазма супернатантная не используется у пациентов с непереносимостью белков.</w:t>
      </w:r>
    </w:p>
    <w:bookmarkEnd w:id="1195"/>
    <w:bookmarkStart w:name="z1215" w:id="1196"/>
    <w:p>
      <w:pPr>
        <w:spacing w:after="0"/>
        <w:ind w:left="0"/>
        <w:jc w:val="both"/>
      </w:pPr>
      <w:r>
        <w:rPr>
          <w:rFonts w:ascii="Times New Roman"/>
          <w:b w:val="false"/>
          <w:i w:val="false"/>
          <w:color w:val="000000"/>
          <w:sz w:val="28"/>
        </w:rPr>
        <w:t>
      Неблагоприятные реакции</w:t>
      </w:r>
    </w:p>
    <w:bookmarkEnd w:id="1196"/>
    <w:bookmarkStart w:name="z1216" w:id="1197"/>
    <w:p>
      <w:pPr>
        <w:spacing w:after="0"/>
        <w:ind w:left="0"/>
        <w:jc w:val="both"/>
      </w:pPr>
      <w:r>
        <w:rPr>
          <w:rFonts w:ascii="Times New Roman"/>
          <w:b w:val="false"/>
          <w:i w:val="false"/>
          <w:color w:val="000000"/>
          <w:sz w:val="28"/>
        </w:rPr>
        <w:t>
      При трансфузии Плазмы супернатантной имеются риски развития состояний:</w:t>
      </w:r>
    </w:p>
    <w:bookmarkEnd w:id="1197"/>
    <w:bookmarkStart w:name="z1217" w:id="1198"/>
    <w:p>
      <w:pPr>
        <w:spacing w:after="0"/>
        <w:ind w:left="0"/>
        <w:jc w:val="both"/>
      </w:pPr>
      <w:r>
        <w:rPr>
          <w:rFonts w:ascii="Times New Roman"/>
          <w:b w:val="false"/>
          <w:i w:val="false"/>
          <w:color w:val="000000"/>
          <w:sz w:val="28"/>
        </w:rPr>
        <w:t>
      гемолитическая посттрансфузионная реакция при несовпадении по группе крови по системе АВО;</w:t>
      </w:r>
    </w:p>
    <w:bookmarkEnd w:id="1198"/>
    <w:bookmarkStart w:name="z1218" w:id="1199"/>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bookmarkEnd w:id="1199"/>
    <w:bookmarkStart w:name="z1219" w:id="1200"/>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bookmarkEnd w:id="1200"/>
    <w:bookmarkStart w:name="z1220" w:id="1201"/>
    <w:p>
      <w:pPr>
        <w:spacing w:after="0"/>
        <w:ind w:left="0"/>
        <w:jc w:val="both"/>
      </w:pPr>
      <w:r>
        <w:rPr>
          <w:rFonts w:ascii="Times New Roman"/>
          <w:b w:val="false"/>
          <w:i w:val="false"/>
          <w:color w:val="000000"/>
          <w:sz w:val="28"/>
        </w:rPr>
        <w:t>
      сепсис, обусловленный случайной бактериальной контаминацией;</w:t>
      </w:r>
    </w:p>
    <w:bookmarkEnd w:id="1201"/>
    <w:bookmarkStart w:name="z1221" w:id="1202"/>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bookmarkEnd w:id="1202"/>
    <w:bookmarkStart w:name="z1222" w:id="1203"/>
    <w:p>
      <w:pPr>
        <w:spacing w:after="0"/>
        <w:ind w:left="0"/>
        <w:jc w:val="both"/>
      </w:pPr>
      <w:r>
        <w:rPr>
          <w:rFonts w:ascii="Times New Roman"/>
          <w:b w:val="false"/>
          <w:i w:val="false"/>
          <w:color w:val="000000"/>
          <w:sz w:val="28"/>
        </w:rPr>
        <w:t>
      риск передачи протозойной инфекции (малярия);</w:t>
      </w:r>
    </w:p>
    <w:bookmarkEnd w:id="1203"/>
    <w:bookmarkStart w:name="z1223" w:id="1204"/>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bookmarkEnd w:id="1204"/>
    <w:bookmarkStart w:name="z1224" w:id="1205"/>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bookmarkEnd w:id="1205"/>
    <w:bookmarkStart w:name="z1225" w:id="1206"/>
    <w:p>
      <w:pPr>
        <w:spacing w:after="0"/>
        <w:ind w:left="0"/>
        <w:jc w:val="both"/>
      </w:pPr>
      <w:r>
        <w:rPr>
          <w:rFonts w:ascii="Times New Roman"/>
          <w:b w:val="false"/>
          <w:i w:val="false"/>
          <w:color w:val="000000"/>
          <w:sz w:val="28"/>
        </w:rPr>
        <w:t>
      перегрузка циркуляторная;</w:t>
      </w:r>
    </w:p>
    <w:bookmarkEnd w:id="1206"/>
    <w:bookmarkStart w:name="z1226" w:id="1207"/>
    <w:p>
      <w:pPr>
        <w:spacing w:after="0"/>
        <w:ind w:left="0"/>
        <w:jc w:val="both"/>
      </w:pPr>
      <w:r>
        <w:rPr>
          <w:rFonts w:ascii="Times New Roman"/>
          <w:b w:val="false"/>
          <w:i w:val="false"/>
          <w:color w:val="000000"/>
          <w:sz w:val="28"/>
        </w:rPr>
        <w:t>
      анафилаксия и аллергические реакции.</w:t>
      </w:r>
    </w:p>
    <w:bookmarkEnd w:id="1207"/>
    <w:bookmarkStart w:name="z1227" w:id="1208"/>
    <w:p>
      <w:pPr>
        <w:spacing w:after="0"/>
        <w:ind w:left="0"/>
        <w:jc w:val="left"/>
      </w:pPr>
      <w:r>
        <w:rPr>
          <w:rFonts w:ascii="Times New Roman"/>
          <w:b/>
          <w:i w:val="false"/>
          <w:color w:val="000000"/>
        </w:rPr>
        <w:t xml:space="preserve"> 16. Тромбоцитный концентрат, восстановленный из дозы крови</w:t>
      </w:r>
    </w:p>
    <w:bookmarkEnd w:id="1208"/>
    <w:bookmarkStart w:name="z1228" w:id="1209"/>
    <w:p>
      <w:pPr>
        <w:spacing w:after="0"/>
        <w:ind w:left="0"/>
        <w:jc w:val="both"/>
      </w:pPr>
      <w:r>
        <w:rPr>
          <w:rFonts w:ascii="Times New Roman"/>
          <w:b w:val="false"/>
          <w:i w:val="false"/>
          <w:color w:val="000000"/>
          <w:sz w:val="28"/>
        </w:rPr>
        <w:t>
      Определение</w:t>
      </w:r>
    </w:p>
    <w:bookmarkEnd w:id="1209"/>
    <w:bookmarkStart w:name="z1229" w:id="1210"/>
    <w:p>
      <w:pPr>
        <w:spacing w:after="0"/>
        <w:ind w:left="0"/>
        <w:jc w:val="both"/>
      </w:pPr>
      <w:r>
        <w:rPr>
          <w:rFonts w:ascii="Times New Roman"/>
          <w:b w:val="false"/>
          <w:i w:val="false"/>
          <w:color w:val="000000"/>
          <w:sz w:val="28"/>
        </w:rPr>
        <w:t>
      Тромбоцитный концентрат, восстановленный из дозы крови – компонент крови, полученный из дозы Крови цельной. Содержит большую часть тромбоцитов исходной цельной крови, взвешенных в плазме и содержит более 60х109 клеток тромбоцитов.</w:t>
      </w:r>
    </w:p>
    <w:bookmarkEnd w:id="1210"/>
    <w:bookmarkStart w:name="z1230" w:id="1211"/>
    <w:p>
      <w:pPr>
        <w:spacing w:after="0"/>
        <w:ind w:left="0"/>
        <w:jc w:val="both"/>
      </w:pPr>
      <w:r>
        <w:rPr>
          <w:rFonts w:ascii="Times New Roman"/>
          <w:b w:val="false"/>
          <w:i w:val="false"/>
          <w:color w:val="000000"/>
          <w:sz w:val="28"/>
        </w:rPr>
        <w:t>
      Приготовление</w:t>
      </w:r>
    </w:p>
    <w:bookmarkEnd w:id="1211"/>
    <w:bookmarkStart w:name="z1231" w:id="1212"/>
    <w:p>
      <w:pPr>
        <w:spacing w:after="0"/>
        <w:ind w:left="0"/>
        <w:jc w:val="both"/>
      </w:pPr>
      <w:r>
        <w:rPr>
          <w:rFonts w:ascii="Times New Roman"/>
          <w:b w:val="false"/>
          <w:i w:val="false"/>
          <w:color w:val="000000"/>
          <w:sz w:val="28"/>
        </w:rPr>
        <w:t>
      Тромбоцитный концентрат, восстановленный из дозы крови приготавливают одним из методов:</w:t>
      </w:r>
    </w:p>
    <w:bookmarkEnd w:id="1212"/>
    <w:bookmarkStart w:name="z1232" w:id="1213"/>
    <w:p>
      <w:pPr>
        <w:spacing w:after="0"/>
        <w:ind w:left="0"/>
        <w:jc w:val="both"/>
      </w:pPr>
      <w:r>
        <w:rPr>
          <w:rFonts w:ascii="Times New Roman"/>
          <w:b w:val="false"/>
          <w:i w:val="false"/>
          <w:color w:val="000000"/>
          <w:sz w:val="28"/>
        </w:rPr>
        <w:t>
      из обогащенной тромбоцитами плазмы (ОТП), он содержит до 0,2х109 лейкоцитов,</w:t>
      </w:r>
    </w:p>
    <w:bookmarkEnd w:id="1213"/>
    <w:bookmarkStart w:name="z1233" w:id="1214"/>
    <w:p>
      <w:pPr>
        <w:spacing w:after="0"/>
        <w:ind w:left="0"/>
        <w:jc w:val="both"/>
      </w:pPr>
      <w:r>
        <w:rPr>
          <w:rFonts w:ascii="Times New Roman"/>
          <w:b w:val="false"/>
          <w:i w:val="false"/>
          <w:color w:val="000000"/>
          <w:sz w:val="28"/>
        </w:rPr>
        <w:t>
      из лейкотромбоцитарного слоя (ЛТС), он содержит до 0,05х109 лейкоцитов.</w:t>
      </w:r>
    </w:p>
    <w:bookmarkEnd w:id="1214"/>
    <w:bookmarkStart w:name="z1234" w:id="1215"/>
    <w:p>
      <w:pPr>
        <w:spacing w:after="0"/>
        <w:ind w:left="0"/>
        <w:jc w:val="both"/>
      </w:pPr>
      <w:r>
        <w:rPr>
          <w:rFonts w:ascii="Times New Roman"/>
          <w:b w:val="false"/>
          <w:i w:val="false"/>
          <w:color w:val="000000"/>
          <w:sz w:val="28"/>
        </w:rPr>
        <w:t>
      Использование</w:t>
      </w:r>
    </w:p>
    <w:bookmarkEnd w:id="1215"/>
    <w:bookmarkStart w:name="z1235" w:id="1216"/>
    <w:p>
      <w:pPr>
        <w:spacing w:after="0"/>
        <w:ind w:left="0"/>
        <w:jc w:val="both"/>
      </w:pPr>
      <w:r>
        <w:rPr>
          <w:rFonts w:ascii="Times New Roman"/>
          <w:b w:val="false"/>
          <w:i w:val="false"/>
          <w:color w:val="000000"/>
          <w:sz w:val="28"/>
        </w:rPr>
        <w:t>
      Тромбоцитный концентрат, восстановленный из дозы крови используется для переливания детям и новорожденным. Для достижения стандартной взрослой дозы требуется 4 - 6 доз Тромбоцитный концентрат, восстановленный из дозы крови.</w:t>
      </w:r>
    </w:p>
    <w:bookmarkEnd w:id="1216"/>
    <w:bookmarkStart w:name="z1236" w:id="1217"/>
    <w:p>
      <w:pPr>
        <w:spacing w:after="0"/>
        <w:ind w:left="0"/>
        <w:jc w:val="both"/>
      </w:pPr>
      <w:r>
        <w:rPr>
          <w:rFonts w:ascii="Times New Roman"/>
          <w:b w:val="false"/>
          <w:i w:val="false"/>
          <w:color w:val="000000"/>
          <w:sz w:val="28"/>
        </w:rPr>
        <w:t>
      Критерии качества</w:t>
      </w:r>
    </w:p>
    <w:bookmarkEnd w:id="1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4"/>
        <w:gridCol w:w="3159"/>
        <w:gridCol w:w="4121"/>
        <w:gridCol w:w="956"/>
      </w:tblGrid>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тестирования крови лабораторных исследований </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&gt;40 мл на 60х109 тромбоцитов</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тромбоцитов в конечной дозе**</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&gt;60х109</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 не менее 10 доз в месяц</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218"/>
          <w:p>
            <w:pPr>
              <w:spacing w:after="20"/>
              <w:ind w:left="20"/>
              <w:jc w:val="both"/>
            </w:pPr>
            <w:r>
              <w:rPr>
                <w:rFonts w:ascii="Times New Roman"/>
                <w:b w:val="false"/>
                <w:i w:val="false"/>
                <w:color w:val="000000"/>
                <w:sz w:val="20"/>
              </w:rPr>
              <w:t>
Остаточные</w:t>
            </w:r>
            <w:r>
              <w:br/>
            </w:r>
            <w:r>
              <w:rPr>
                <w:rFonts w:ascii="Times New Roman"/>
                <w:b w:val="false"/>
                <w:i w:val="false"/>
                <w:color w:val="000000"/>
                <w:sz w:val="20"/>
              </w:rPr>
              <w:t>
</w:t>
            </w:r>
            <w:r>
              <w:rPr>
                <w:rFonts w:ascii="Times New Roman"/>
                <w:b w:val="false"/>
                <w:i w:val="false"/>
                <w:color w:val="000000"/>
                <w:sz w:val="20"/>
              </w:rPr>
              <w:t>лейкоциты ***</w:t>
            </w:r>
            <w:r>
              <w:br/>
            </w:r>
            <w:r>
              <w:rPr>
                <w:rFonts w:ascii="Times New Roman"/>
                <w:b w:val="false"/>
                <w:i w:val="false"/>
                <w:color w:val="000000"/>
                <w:sz w:val="20"/>
              </w:rPr>
              <w:t>
</w:t>
            </w:r>
            <w:r>
              <w:rPr>
                <w:rFonts w:ascii="Times New Roman"/>
                <w:b w:val="false"/>
                <w:i w:val="false"/>
                <w:color w:val="000000"/>
                <w:sz w:val="20"/>
              </w:rPr>
              <w:t>А) из ЛТС</w:t>
            </w:r>
            <w:r>
              <w:br/>
            </w:r>
            <w:r>
              <w:rPr>
                <w:rFonts w:ascii="Times New Roman"/>
                <w:b w:val="false"/>
                <w:i w:val="false"/>
                <w:color w:val="000000"/>
                <w:sz w:val="20"/>
              </w:rPr>
              <w:t>
Б) из ОТП</w:t>
            </w:r>
          </w:p>
          <w:bookmarkEnd w:id="1218"/>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219"/>
          <w:p>
            <w:pPr>
              <w:spacing w:after="20"/>
              <w:ind w:left="20"/>
              <w:jc w:val="both"/>
            </w:pPr>
            <w:r>
              <w:rPr>
                <w:rFonts w:ascii="Times New Roman"/>
                <w:b w:val="false"/>
                <w:i w:val="false"/>
                <w:color w:val="000000"/>
                <w:sz w:val="20"/>
              </w:rPr>
              <w:t>
 </w:t>
            </w:r>
            <w:r>
              <w:br/>
            </w:r>
            <w:r>
              <w:rPr>
                <w:rFonts w:ascii="Times New Roman"/>
                <w:b w:val="false"/>
                <w:i w:val="false"/>
                <w:color w:val="000000"/>
                <w:sz w:val="20"/>
              </w:rPr>
              <w:t>
&lt;0,05х109</w:t>
            </w:r>
            <w:r>
              <w:br/>
            </w:r>
            <w:r>
              <w:rPr>
                <w:rFonts w:ascii="Times New Roman"/>
                <w:b w:val="false"/>
                <w:i w:val="false"/>
                <w:color w:val="000000"/>
                <w:sz w:val="20"/>
              </w:rPr>
              <w:t>
&lt;0,2х109</w:t>
            </w:r>
          </w:p>
          <w:bookmarkEnd w:id="1219"/>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 не менее 10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(при +22°С) измеряемый в конце рекомендованного срока хранения****</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&gt;6,4</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 не менее 4 доз в месяц</w:t>
            </w:r>
          </w:p>
        </w:tc>
        <w:tc>
          <w:tcPr>
            <w:tcW w:w="0" w:type="auto"/>
            <w:vMerge/>
            <w:tcBorders>
              <w:top w:val="nil"/>
              <w:left w:val="single" w:color="cfcfcf" w:sz="5"/>
              <w:bottom w:val="single" w:color="cfcfcf" w:sz="5"/>
              <w:right w:val="single" w:color="cfcfcf" w:sz="5"/>
            </w:tcBorders>
          </w:tcPr>
          <w:p/>
        </w:tc>
      </w:tr>
    </w:tbl>
    <w:bookmarkStart w:name="z1241" w:id="1220"/>
    <w:p>
      <w:pPr>
        <w:spacing w:after="0"/>
        <w:ind w:left="0"/>
        <w:jc w:val="both"/>
      </w:pPr>
      <w:r>
        <w:rPr>
          <w:rFonts w:ascii="Times New Roman"/>
          <w:b w:val="false"/>
          <w:i w:val="false"/>
          <w:color w:val="000000"/>
          <w:sz w:val="28"/>
        </w:rPr>
        <w:t xml:space="preserve">
      Примечание: </w:t>
      </w:r>
    </w:p>
    <w:bookmarkEnd w:id="1220"/>
    <w:bookmarkStart w:name="z1242" w:id="1221"/>
    <w:p>
      <w:pPr>
        <w:spacing w:after="0"/>
        <w:ind w:left="0"/>
        <w:jc w:val="both"/>
      </w:pPr>
      <w:r>
        <w:rPr>
          <w:rFonts w:ascii="Times New Roman"/>
          <w:b w:val="false"/>
          <w:i w:val="false"/>
          <w:color w:val="000000"/>
          <w:sz w:val="28"/>
        </w:rPr>
        <w:t>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bookmarkEnd w:id="1221"/>
    <w:bookmarkStart w:name="z1243" w:id="1222"/>
    <w:p>
      <w:pPr>
        <w:spacing w:after="0"/>
        <w:ind w:left="0"/>
        <w:jc w:val="both"/>
      </w:pPr>
      <w:r>
        <w:rPr>
          <w:rFonts w:ascii="Times New Roman"/>
          <w:b w:val="false"/>
          <w:i w:val="false"/>
          <w:color w:val="000000"/>
          <w:sz w:val="28"/>
        </w:rPr>
        <w:t>
      ** Требования выполнены, если 75% протестированных доз попадают в диапазон указанных значений.</w:t>
      </w:r>
    </w:p>
    <w:bookmarkEnd w:id="1222"/>
    <w:bookmarkStart w:name="z1244" w:id="1223"/>
    <w:p>
      <w:pPr>
        <w:spacing w:after="0"/>
        <w:ind w:left="0"/>
        <w:jc w:val="both"/>
      </w:pPr>
      <w:r>
        <w:rPr>
          <w:rFonts w:ascii="Times New Roman"/>
          <w:b w:val="false"/>
          <w:i w:val="false"/>
          <w:color w:val="000000"/>
          <w:sz w:val="28"/>
        </w:rPr>
        <w:t>
      *** Требования выполнены, если 90% протестированных доз попадают в диапазон указанных значений.</w:t>
      </w:r>
    </w:p>
    <w:bookmarkEnd w:id="1223"/>
    <w:bookmarkStart w:name="z1245" w:id="1224"/>
    <w:p>
      <w:pPr>
        <w:spacing w:after="0"/>
        <w:ind w:left="0"/>
        <w:jc w:val="both"/>
      </w:pPr>
      <w:r>
        <w:rPr>
          <w:rFonts w:ascii="Times New Roman"/>
          <w:b w:val="false"/>
          <w:i w:val="false"/>
          <w:color w:val="000000"/>
          <w:sz w:val="28"/>
        </w:rPr>
        <w:t>
      **** Измерение рН производится в закрытой системе во избежание выхода СО2. Измерение выполняется при любой температуре и значение пересчитано применительно к рН при +22°С.</w:t>
      </w:r>
    </w:p>
    <w:bookmarkEnd w:id="1224"/>
    <w:bookmarkStart w:name="z1246" w:id="1225"/>
    <w:p>
      <w:pPr>
        <w:spacing w:after="0"/>
        <w:ind w:left="0"/>
        <w:jc w:val="both"/>
      </w:pPr>
      <w:r>
        <w:rPr>
          <w:rFonts w:ascii="Times New Roman"/>
          <w:b w:val="false"/>
          <w:i w:val="false"/>
          <w:color w:val="000000"/>
          <w:sz w:val="28"/>
        </w:rPr>
        <w:t>
      Хранение и транспортировка</w:t>
      </w:r>
    </w:p>
    <w:bookmarkEnd w:id="1225"/>
    <w:bookmarkStart w:name="z1247" w:id="1226"/>
    <w:p>
      <w:pPr>
        <w:spacing w:after="0"/>
        <w:ind w:left="0"/>
        <w:jc w:val="both"/>
      </w:pPr>
      <w:r>
        <w:rPr>
          <w:rFonts w:ascii="Times New Roman"/>
          <w:b w:val="false"/>
          <w:i w:val="false"/>
          <w:color w:val="000000"/>
          <w:sz w:val="28"/>
        </w:rPr>
        <w:t>
      Хранение Тромбоцитный концентрат, восстановленный из дозы крови осуществляется при непрерывном помешивании при температуре +20°С+24°С, максимальный срок хранения 5 дней, но при особых условия может продляться до 7 суток.</w:t>
      </w:r>
    </w:p>
    <w:bookmarkEnd w:id="1226"/>
    <w:bookmarkStart w:name="z1248" w:id="1227"/>
    <w:p>
      <w:pPr>
        <w:spacing w:after="0"/>
        <w:ind w:left="0"/>
        <w:jc w:val="both"/>
      </w:pPr>
      <w:r>
        <w:rPr>
          <w:rFonts w:ascii="Times New Roman"/>
          <w:b w:val="false"/>
          <w:i w:val="false"/>
          <w:color w:val="000000"/>
          <w:sz w:val="28"/>
        </w:rPr>
        <w:t>
      При транспортировке Тромбоцитного концентрата, восстановленного из дозы крови поддерживается температура максимально близкая к температуре хранения.</w:t>
      </w:r>
    </w:p>
    <w:bookmarkEnd w:id="1227"/>
    <w:bookmarkStart w:name="z1249" w:id="1228"/>
    <w:p>
      <w:pPr>
        <w:spacing w:after="0"/>
        <w:ind w:left="0"/>
        <w:jc w:val="both"/>
      </w:pPr>
      <w:r>
        <w:rPr>
          <w:rFonts w:ascii="Times New Roman"/>
          <w:b w:val="false"/>
          <w:i w:val="false"/>
          <w:color w:val="000000"/>
          <w:sz w:val="28"/>
        </w:rPr>
        <w:t>
      Маркировка</w:t>
      </w:r>
    </w:p>
    <w:bookmarkEnd w:id="1228"/>
    <w:bookmarkStart w:name="z1250" w:id="1229"/>
    <w:p>
      <w:pPr>
        <w:spacing w:after="0"/>
        <w:ind w:left="0"/>
        <w:jc w:val="both"/>
      </w:pPr>
      <w:r>
        <w:rPr>
          <w:rFonts w:ascii="Times New Roman"/>
          <w:b w:val="false"/>
          <w:i w:val="false"/>
          <w:color w:val="000000"/>
          <w:sz w:val="28"/>
        </w:rPr>
        <w:t>
      На этикетку заносятся сведения:</w:t>
      </w:r>
    </w:p>
    <w:bookmarkEnd w:id="1229"/>
    <w:bookmarkStart w:name="z1251" w:id="1230"/>
    <w:p>
      <w:pPr>
        <w:spacing w:after="0"/>
        <w:ind w:left="0"/>
        <w:jc w:val="both"/>
      </w:pPr>
      <w:r>
        <w:rPr>
          <w:rFonts w:ascii="Times New Roman"/>
          <w:b w:val="false"/>
          <w:i w:val="false"/>
          <w:color w:val="000000"/>
          <w:sz w:val="28"/>
        </w:rPr>
        <w:t>
      наименование организации - производителя;</w:t>
      </w:r>
    </w:p>
    <w:bookmarkEnd w:id="1230"/>
    <w:bookmarkStart w:name="z1252" w:id="1231"/>
    <w:p>
      <w:pPr>
        <w:spacing w:after="0"/>
        <w:ind w:left="0"/>
        <w:jc w:val="both"/>
      </w:pPr>
      <w:r>
        <w:rPr>
          <w:rFonts w:ascii="Times New Roman"/>
          <w:b w:val="false"/>
          <w:i w:val="false"/>
          <w:color w:val="000000"/>
          <w:sz w:val="28"/>
        </w:rPr>
        <w:t>
      уникальный идентификационный номер донации при пулировании и обеспечивается прослеживание всех номеров донаций входящих в пул.</w:t>
      </w:r>
    </w:p>
    <w:bookmarkEnd w:id="1231"/>
    <w:bookmarkStart w:name="z1253" w:id="1232"/>
    <w:p>
      <w:pPr>
        <w:spacing w:after="0"/>
        <w:ind w:left="0"/>
        <w:jc w:val="both"/>
      </w:pPr>
      <w:r>
        <w:rPr>
          <w:rFonts w:ascii="Times New Roman"/>
          <w:b w:val="false"/>
          <w:i w:val="false"/>
          <w:color w:val="000000"/>
          <w:sz w:val="28"/>
        </w:rPr>
        <w:t>
      наименование компонента крови;</w:t>
      </w:r>
    </w:p>
    <w:bookmarkEnd w:id="1232"/>
    <w:bookmarkStart w:name="z1254" w:id="1233"/>
    <w:p>
      <w:pPr>
        <w:spacing w:after="0"/>
        <w:ind w:left="0"/>
        <w:jc w:val="both"/>
      </w:pPr>
      <w:r>
        <w:rPr>
          <w:rFonts w:ascii="Times New Roman"/>
          <w:b w:val="false"/>
          <w:i w:val="false"/>
          <w:color w:val="000000"/>
          <w:sz w:val="28"/>
        </w:rPr>
        <w:t>
      группа крови по системе АВО и резус принадлежность Rh(D);</w:t>
      </w:r>
    </w:p>
    <w:bookmarkEnd w:id="1233"/>
    <w:bookmarkStart w:name="z1255" w:id="1234"/>
    <w:p>
      <w:pPr>
        <w:spacing w:after="0"/>
        <w:ind w:left="0"/>
        <w:jc w:val="both"/>
      </w:pPr>
      <w:r>
        <w:rPr>
          <w:rFonts w:ascii="Times New Roman"/>
          <w:b w:val="false"/>
          <w:i w:val="false"/>
          <w:color w:val="000000"/>
          <w:sz w:val="28"/>
        </w:rPr>
        <w:t>
      дата донации;</w:t>
      </w:r>
    </w:p>
    <w:bookmarkEnd w:id="1234"/>
    <w:bookmarkStart w:name="z1256" w:id="1235"/>
    <w:p>
      <w:pPr>
        <w:spacing w:after="0"/>
        <w:ind w:left="0"/>
        <w:jc w:val="both"/>
      </w:pPr>
      <w:r>
        <w:rPr>
          <w:rFonts w:ascii="Times New Roman"/>
          <w:b w:val="false"/>
          <w:i w:val="false"/>
          <w:color w:val="000000"/>
          <w:sz w:val="28"/>
        </w:rPr>
        <w:t>
      дата окончания срока годности;</w:t>
      </w:r>
    </w:p>
    <w:bookmarkEnd w:id="1235"/>
    <w:bookmarkStart w:name="z1257" w:id="1236"/>
    <w:p>
      <w:pPr>
        <w:spacing w:after="0"/>
        <w:ind w:left="0"/>
        <w:jc w:val="both"/>
      </w:pPr>
      <w:r>
        <w:rPr>
          <w:rFonts w:ascii="Times New Roman"/>
          <w:b w:val="false"/>
          <w:i w:val="false"/>
          <w:color w:val="000000"/>
          <w:sz w:val="28"/>
        </w:rPr>
        <w:t>
      наименование антикоагулянта;</w:t>
      </w:r>
    </w:p>
    <w:bookmarkEnd w:id="1236"/>
    <w:bookmarkStart w:name="z1258" w:id="1237"/>
    <w:p>
      <w:pPr>
        <w:spacing w:after="0"/>
        <w:ind w:left="0"/>
        <w:jc w:val="both"/>
      </w:pPr>
      <w:r>
        <w:rPr>
          <w:rFonts w:ascii="Times New Roman"/>
          <w:b w:val="false"/>
          <w:i w:val="false"/>
          <w:color w:val="000000"/>
          <w:sz w:val="28"/>
        </w:rPr>
        <w:t>
      отметка о дополнительной обработке (облученность, лейкофильтрация);</w:t>
      </w:r>
    </w:p>
    <w:bookmarkEnd w:id="1237"/>
    <w:bookmarkStart w:name="z1259" w:id="1238"/>
    <w:p>
      <w:pPr>
        <w:spacing w:after="0"/>
        <w:ind w:left="0"/>
        <w:jc w:val="both"/>
      </w:pPr>
      <w:r>
        <w:rPr>
          <w:rFonts w:ascii="Times New Roman"/>
          <w:b w:val="false"/>
          <w:i w:val="false"/>
          <w:color w:val="000000"/>
          <w:sz w:val="28"/>
        </w:rPr>
        <w:t>
      объем;</w:t>
      </w:r>
    </w:p>
    <w:bookmarkEnd w:id="1238"/>
    <w:bookmarkStart w:name="z1260" w:id="1239"/>
    <w:p>
      <w:pPr>
        <w:spacing w:after="0"/>
        <w:ind w:left="0"/>
        <w:jc w:val="both"/>
      </w:pPr>
      <w:r>
        <w:rPr>
          <w:rFonts w:ascii="Times New Roman"/>
          <w:b w:val="false"/>
          <w:i w:val="false"/>
          <w:color w:val="000000"/>
          <w:sz w:val="28"/>
        </w:rPr>
        <w:t>
      число тромбоцитов (среднее, если метод получения валидован, или реальное)</w:t>
      </w:r>
    </w:p>
    <w:bookmarkEnd w:id="1239"/>
    <w:bookmarkStart w:name="z1261" w:id="1240"/>
    <w:p>
      <w:pPr>
        <w:spacing w:after="0"/>
        <w:ind w:left="0"/>
        <w:jc w:val="both"/>
      </w:pPr>
      <w:r>
        <w:rPr>
          <w:rFonts w:ascii="Times New Roman"/>
          <w:b w:val="false"/>
          <w:i w:val="false"/>
          <w:color w:val="000000"/>
          <w:sz w:val="28"/>
        </w:rPr>
        <w:t>
      температура хранения;</w:t>
      </w:r>
    </w:p>
    <w:bookmarkEnd w:id="1240"/>
    <w:bookmarkStart w:name="z1262" w:id="1241"/>
    <w:p>
      <w:pPr>
        <w:spacing w:after="0"/>
        <w:ind w:left="0"/>
        <w:jc w:val="both"/>
      </w:pPr>
      <w:r>
        <w:rPr>
          <w:rFonts w:ascii="Times New Roman"/>
          <w:b w:val="false"/>
          <w:i w:val="false"/>
          <w:color w:val="000000"/>
          <w:sz w:val="28"/>
        </w:rPr>
        <w:t xml:space="preserve">
      сведения о том, что компонент вводится через фильтр с размером пор 150-200 мкм. </w:t>
      </w:r>
    </w:p>
    <w:bookmarkEnd w:id="1241"/>
    <w:bookmarkStart w:name="z1263" w:id="1242"/>
    <w:p>
      <w:pPr>
        <w:spacing w:after="0"/>
        <w:ind w:left="0"/>
        <w:jc w:val="both"/>
      </w:pPr>
      <w:r>
        <w:rPr>
          <w:rFonts w:ascii="Times New Roman"/>
          <w:b w:val="false"/>
          <w:i w:val="false"/>
          <w:color w:val="000000"/>
          <w:sz w:val="28"/>
        </w:rPr>
        <w:t>
      Меры предосторожности</w:t>
      </w:r>
    </w:p>
    <w:bookmarkEnd w:id="1242"/>
    <w:bookmarkStart w:name="z1264" w:id="1243"/>
    <w:p>
      <w:pPr>
        <w:spacing w:after="0"/>
        <w:ind w:left="0"/>
        <w:jc w:val="both"/>
      </w:pPr>
      <w:r>
        <w:rPr>
          <w:rFonts w:ascii="Times New Roman"/>
          <w:b w:val="false"/>
          <w:i w:val="false"/>
          <w:color w:val="000000"/>
          <w:sz w:val="28"/>
        </w:rPr>
        <w:t>
      Тромбоцитный концентрат, восстановленный из дозы крови не используется у пациентов с непереносимостью белков плазмы.</w:t>
      </w:r>
    </w:p>
    <w:bookmarkEnd w:id="1243"/>
    <w:bookmarkStart w:name="z1265" w:id="1244"/>
    <w:p>
      <w:pPr>
        <w:spacing w:after="0"/>
        <w:ind w:left="0"/>
        <w:jc w:val="both"/>
      </w:pPr>
      <w:r>
        <w:rPr>
          <w:rFonts w:ascii="Times New Roman"/>
          <w:b w:val="false"/>
          <w:i w:val="false"/>
          <w:color w:val="000000"/>
          <w:sz w:val="28"/>
        </w:rPr>
        <w:t>
      Неблагоприятные реакции:</w:t>
      </w:r>
    </w:p>
    <w:bookmarkEnd w:id="1244"/>
    <w:bookmarkStart w:name="z1266" w:id="1245"/>
    <w:p>
      <w:pPr>
        <w:spacing w:after="0"/>
        <w:ind w:left="0"/>
        <w:jc w:val="both"/>
      </w:pPr>
      <w:r>
        <w:rPr>
          <w:rFonts w:ascii="Times New Roman"/>
          <w:b w:val="false"/>
          <w:i w:val="false"/>
          <w:color w:val="000000"/>
          <w:sz w:val="28"/>
        </w:rPr>
        <w:t>
      При трансфузии Тромбоцитного концентрата, восстановленного из дозы крови имеются риски развития состояний:</w:t>
      </w:r>
    </w:p>
    <w:bookmarkEnd w:id="1245"/>
    <w:bookmarkStart w:name="z1267" w:id="1246"/>
    <w:p>
      <w:pPr>
        <w:spacing w:after="0"/>
        <w:ind w:left="0"/>
        <w:jc w:val="both"/>
      </w:pPr>
      <w:r>
        <w:rPr>
          <w:rFonts w:ascii="Times New Roman"/>
          <w:b w:val="false"/>
          <w:i w:val="false"/>
          <w:color w:val="000000"/>
          <w:sz w:val="28"/>
        </w:rPr>
        <w:t>
      гемолитическая посттрансфузионная реакция при несовпадении по группе крови по системе АВО;</w:t>
      </w:r>
    </w:p>
    <w:bookmarkEnd w:id="1246"/>
    <w:bookmarkStart w:name="z1268" w:id="1247"/>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bookmarkEnd w:id="1247"/>
    <w:bookmarkStart w:name="z1269" w:id="1248"/>
    <w:p>
      <w:pPr>
        <w:spacing w:after="0"/>
        <w:ind w:left="0"/>
        <w:jc w:val="both"/>
      </w:pPr>
      <w:r>
        <w:rPr>
          <w:rFonts w:ascii="Times New Roman"/>
          <w:b w:val="false"/>
          <w:i w:val="false"/>
          <w:color w:val="000000"/>
          <w:sz w:val="28"/>
        </w:rPr>
        <w:t>
      анафилаксия;</w:t>
      </w:r>
    </w:p>
    <w:bookmarkEnd w:id="1248"/>
    <w:bookmarkStart w:name="z1270" w:id="1249"/>
    <w:p>
      <w:pPr>
        <w:spacing w:after="0"/>
        <w:ind w:left="0"/>
        <w:jc w:val="both"/>
      </w:pPr>
      <w:r>
        <w:rPr>
          <w:rFonts w:ascii="Times New Roman"/>
          <w:b w:val="false"/>
          <w:i w:val="false"/>
          <w:color w:val="000000"/>
          <w:sz w:val="28"/>
        </w:rPr>
        <w:t>
      аллоиммунизация антигенами эритроцитов и HLA;</w:t>
      </w:r>
    </w:p>
    <w:bookmarkEnd w:id="1249"/>
    <w:bookmarkStart w:name="z1271" w:id="1250"/>
    <w:p>
      <w:pPr>
        <w:spacing w:after="0"/>
        <w:ind w:left="0"/>
        <w:jc w:val="both"/>
      </w:pPr>
      <w:r>
        <w:rPr>
          <w:rFonts w:ascii="Times New Roman"/>
          <w:b w:val="false"/>
          <w:i w:val="false"/>
          <w:color w:val="000000"/>
          <w:sz w:val="28"/>
        </w:rPr>
        <w:t>
      посттрансфузионная пурпура;</w:t>
      </w:r>
    </w:p>
    <w:bookmarkEnd w:id="1250"/>
    <w:bookmarkStart w:name="z1272" w:id="1251"/>
    <w:p>
      <w:pPr>
        <w:spacing w:after="0"/>
        <w:ind w:left="0"/>
        <w:jc w:val="both"/>
      </w:pPr>
      <w:r>
        <w:rPr>
          <w:rFonts w:ascii="Times New Roman"/>
          <w:b w:val="false"/>
          <w:i w:val="false"/>
          <w:color w:val="000000"/>
          <w:sz w:val="28"/>
        </w:rPr>
        <w:t>
      реакция "трансплантат против хозяина";</w:t>
      </w:r>
    </w:p>
    <w:bookmarkEnd w:id="1251"/>
    <w:bookmarkStart w:name="z1273" w:id="1252"/>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bookmarkEnd w:id="1252"/>
    <w:bookmarkStart w:name="z1274" w:id="1253"/>
    <w:p>
      <w:pPr>
        <w:spacing w:after="0"/>
        <w:ind w:left="0"/>
        <w:jc w:val="both"/>
      </w:pPr>
      <w:r>
        <w:rPr>
          <w:rFonts w:ascii="Times New Roman"/>
          <w:b w:val="false"/>
          <w:i w:val="false"/>
          <w:color w:val="000000"/>
          <w:sz w:val="28"/>
        </w:rPr>
        <w:t>
      сепсис, обусловленный случайной бактериальной контаминацией;</w:t>
      </w:r>
    </w:p>
    <w:bookmarkEnd w:id="1253"/>
    <w:bookmarkStart w:name="z1275" w:id="1254"/>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bookmarkEnd w:id="1254"/>
    <w:bookmarkStart w:name="z1276" w:id="1255"/>
    <w:p>
      <w:pPr>
        <w:spacing w:after="0"/>
        <w:ind w:left="0"/>
        <w:jc w:val="both"/>
      </w:pPr>
      <w:r>
        <w:rPr>
          <w:rFonts w:ascii="Times New Roman"/>
          <w:b w:val="false"/>
          <w:i w:val="false"/>
          <w:color w:val="000000"/>
          <w:sz w:val="28"/>
        </w:rPr>
        <w:t>
      риск передачи протозойной инфекции (малярия);</w:t>
      </w:r>
    </w:p>
    <w:bookmarkEnd w:id="1255"/>
    <w:bookmarkStart w:name="z1277" w:id="1256"/>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bookmarkEnd w:id="1256"/>
    <w:bookmarkStart w:name="z1278" w:id="1257"/>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bookmarkEnd w:id="1257"/>
    <w:bookmarkStart w:name="z1279" w:id="1258"/>
    <w:p>
      <w:pPr>
        <w:spacing w:after="0"/>
        <w:ind w:left="0"/>
        <w:jc w:val="both"/>
      </w:pPr>
      <w:r>
        <w:rPr>
          <w:rFonts w:ascii="Times New Roman"/>
          <w:b w:val="false"/>
          <w:i w:val="false"/>
          <w:color w:val="000000"/>
          <w:sz w:val="28"/>
        </w:rPr>
        <w:t>
      перегрузка циркуляторная.</w:t>
      </w:r>
    </w:p>
    <w:bookmarkEnd w:id="1258"/>
    <w:bookmarkStart w:name="z1280" w:id="1259"/>
    <w:p>
      <w:pPr>
        <w:spacing w:after="0"/>
        <w:ind w:left="0"/>
        <w:jc w:val="left"/>
      </w:pPr>
      <w:r>
        <w:rPr>
          <w:rFonts w:ascii="Times New Roman"/>
          <w:b/>
          <w:i w:val="false"/>
          <w:color w:val="000000"/>
        </w:rPr>
        <w:t xml:space="preserve"> 17. Тромбоцитный концентрат, восстановленный, пулированный</w:t>
      </w:r>
    </w:p>
    <w:bookmarkEnd w:id="1259"/>
    <w:bookmarkStart w:name="z1281" w:id="1260"/>
    <w:p>
      <w:pPr>
        <w:spacing w:after="0"/>
        <w:ind w:left="0"/>
        <w:jc w:val="both"/>
      </w:pPr>
      <w:r>
        <w:rPr>
          <w:rFonts w:ascii="Times New Roman"/>
          <w:b w:val="false"/>
          <w:i w:val="false"/>
          <w:color w:val="000000"/>
          <w:sz w:val="28"/>
        </w:rPr>
        <w:t>
      Определение</w:t>
      </w:r>
    </w:p>
    <w:bookmarkEnd w:id="1260"/>
    <w:bookmarkStart w:name="z1282" w:id="1261"/>
    <w:p>
      <w:pPr>
        <w:spacing w:after="0"/>
        <w:ind w:left="0"/>
        <w:jc w:val="both"/>
      </w:pPr>
      <w:r>
        <w:rPr>
          <w:rFonts w:ascii="Times New Roman"/>
          <w:b w:val="false"/>
          <w:i w:val="false"/>
          <w:color w:val="000000"/>
          <w:sz w:val="28"/>
        </w:rPr>
        <w:t>
      Тромбоцитный концентрат, восстановленный, пулированный - компонент крови, полученный при соединении 4-6 доз тромбоконцентратов, содержит большую часть тромбоцитов взвешенных в плазме. Минимальное содержание тромбоцитов в компоненте 2х1011.</w:t>
      </w:r>
    </w:p>
    <w:bookmarkEnd w:id="1261"/>
    <w:bookmarkStart w:name="z1283" w:id="1262"/>
    <w:p>
      <w:pPr>
        <w:spacing w:after="0"/>
        <w:ind w:left="0"/>
        <w:jc w:val="both"/>
      </w:pPr>
      <w:r>
        <w:rPr>
          <w:rFonts w:ascii="Times New Roman"/>
          <w:b w:val="false"/>
          <w:i w:val="false"/>
          <w:color w:val="000000"/>
          <w:sz w:val="28"/>
        </w:rPr>
        <w:t>
      Приготовление</w:t>
      </w:r>
    </w:p>
    <w:bookmarkEnd w:id="1262"/>
    <w:bookmarkStart w:name="z1284" w:id="1263"/>
    <w:p>
      <w:pPr>
        <w:spacing w:after="0"/>
        <w:ind w:left="0"/>
        <w:jc w:val="both"/>
      </w:pPr>
      <w:r>
        <w:rPr>
          <w:rFonts w:ascii="Times New Roman"/>
          <w:b w:val="false"/>
          <w:i w:val="false"/>
          <w:color w:val="000000"/>
          <w:sz w:val="28"/>
        </w:rPr>
        <w:t>
      Тромбоцитный концентрат, восстановленный, пулированный получается из лейкотромбоцитных слоев цельной крови или при вторичной переработке и пулировании 4-6 доз Тромбоцитного концентрата восстановленного из дозы крови.</w:t>
      </w:r>
    </w:p>
    <w:bookmarkEnd w:id="1263"/>
    <w:bookmarkStart w:name="z1285" w:id="1264"/>
    <w:p>
      <w:pPr>
        <w:spacing w:after="0"/>
        <w:ind w:left="0"/>
        <w:jc w:val="both"/>
      </w:pPr>
      <w:r>
        <w:rPr>
          <w:rFonts w:ascii="Times New Roman"/>
          <w:b w:val="false"/>
          <w:i w:val="false"/>
          <w:color w:val="000000"/>
          <w:sz w:val="28"/>
        </w:rPr>
        <w:t>
      Другие разновидности компонента, получаются при приготовлении на основе компонента Тромбоцитного концентрата восстановленного, пулированного, после дополнительной обработки - лейкофильтрации, вирусинактивации, используя добавочный раствор или используя совокупность этих методов:</w:t>
      </w:r>
    </w:p>
    <w:bookmarkEnd w:id="1264"/>
    <w:bookmarkStart w:name="z1286" w:id="1265"/>
    <w:p>
      <w:pPr>
        <w:spacing w:after="0"/>
        <w:ind w:left="0"/>
        <w:jc w:val="both"/>
      </w:pPr>
      <w:r>
        <w:rPr>
          <w:rFonts w:ascii="Times New Roman"/>
          <w:b w:val="false"/>
          <w:i w:val="false"/>
          <w:color w:val="000000"/>
          <w:sz w:val="28"/>
        </w:rPr>
        <w:t>
      Тромбоцитный концентрат, восстановленный, пулированный, лейкофильтрованный, приготовленный из 4-6 доз цельной свежей крови и подвергнутый лейкофильтрации;</w:t>
      </w:r>
    </w:p>
    <w:bookmarkEnd w:id="1265"/>
    <w:bookmarkStart w:name="z1287" w:id="1266"/>
    <w:p>
      <w:pPr>
        <w:spacing w:after="0"/>
        <w:ind w:left="0"/>
        <w:jc w:val="both"/>
      </w:pPr>
      <w:r>
        <w:rPr>
          <w:rFonts w:ascii="Times New Roman"/>
          <w:b w:val="false"/>
          <w:i w:val="false"/>
          <w:color w:val="000000"/>
          <w:sz w:val="28"/>
        </w:rPr>
        <w:t>
      Тромбоцитный концентрат, восстановленный, пулированный, в добавочном растворе - содержит в терапевтической дозе взвешенные тромбоциты в смеси плазмы (30-40%) и добавочного раствора (60-70%);</w:t>
      </w:r>
    </w:p>
    <w:bookmarkEnd w:id="1266"/>
    <w:bookmarkStart w:name="z1288" w:id="1267"/>
    <w:p>
      <w:pPr>
        <w:spacing w:after="0"/>
        <w:ind w:left="0"/>
        <w:jc w:val="both"/>
      </w:pPr>
      <w:r>
        <w:rPr>
          <w:rFonts w:ascii="Times New Roman"/>
          <w:b w:val="false"/>
          <w:i w:val="false"/>
          <w:color w:val="000000"/>
          <w:sz w:val="28"/>
        </w:rPr>
        <w:t>
      Тромбоцитный концентрат, восстановленный, пулированный, вирусинактивированный;</w:t>
      </w:r>
    </w:p>
    <w:bookmarkEnd w:id="1267"/>
    <w:bookmarkStart w:name="z1289" w:id="1268"/>
    <w:p>
      <w:pPr>
        <w:spacing w:after="0"/>
        <w:ind w:left="0"/>
        <w:jc w:val="both"/>
      </w:pPr>
      <w:r>
        <w:rPr>
          <w:rFonts w:ascii="Times New Roman"/>
          <w:b w:val="false"/>
          <w:i w:val="false"/>
          <w:color w:val="000000"/>
          <w:sz w:val="28"/>
        </w:rPr>
        <w:t>
      Тромбоцитный концентрат, восстановленный, пулированный, лейкофильтрованный, в добавочном растворе, количество остаточных лейкоцитов при этом соответствует стандарту как при применении лейкофильтрации;</w:t>
      </w:r>
    </w:p>
    <w:bookmarkEnd w:id="1268"/>
    <w:bookmarkStart w:name="z1290" w:id="1269"/>
    <w:p>
      <w:pPr>
        <w:spacing w:after="0"/>
        <w:ind w:left="0"/>
        <w:jc w:val="both"/>
      </w:pPr>
      <w:r>
        <w:rPr>
          <w:rFonts w:ascii="Times New Roman"/>
          <w:b w:val="false"/>
          <w:i w:val="false"/>
          <w:color w:val="000000"/>
          <w:sz w:val="28"/>
        </w:rPr>
        <w:t>
      Тромбоцитный концентрат, восстановленный, пулированный, лейкофильтрованный, вирусинактивированный.</w:t>
      </w:r>
    </w:p>
    <w:bookmarkEnd w:id="1269"/>
    <w:bookmarkStart w:name="z1291" w:id="1270"/>
    <w:p>
      <w:pPr>
        <w:spacing w:after="0"/>
        <w:ind w:left="0"/>
        <w:jc w:val="both"/>
      </w:pPr>
      <w:r>
        <w:rPr>
          <w:rFonts w:ascii="Times New Roman"/>
          <w:b w:val="false"/>
          <w:i w:val="false"/>
          <w:color w:val="000000"/>
          <w:sz w:val="28"/>
        </w:rPr>
        <w:t>
      Использование</w:t>
      </w:r>
    </w:p>
    <w:bookmarkEnd w:id="1270"/>
    <w:bookmarkStart w:name="z1292" w:id="1271"/>
    <w:p>
      <w:pPr>
        <w:spacing w:after="0"/>
        <w:ind w:left="0"/>
        <w:jc w:val="both"/>
      </w:pPr>
      <w:r>
        <w:rPr>
          <w:rFonts w:ascii="Times New Roman"/>
          <w:b w:val="false"/>
          <w:i w:val="false"/>
          <w:color w:val="000000"/>
          <w:sz w:val="28"/>
        </w:rPr>
        <w:t>
      Тромбоцитный концентрат, восстановленный, пулированный и его разновидности применяются для клинической практики у взрослых и детей.</w:t>
      </w:r>
    </w:p>
    <w:bookmarkEnd w:id="1271"/>
    <w:bookmarkStart w:name="z1293" w:id="1272"/>
    <w:p>
      <w:pPr>
        <w:spacing w:after="0"/>
        <w:ind w:left="0"/>
        <w:jc w:val="both"/>
      </w:pPr>
      <w:r>
        <w:rPr>
          <w:rFonts w:ascii="Times New Roman"/>
          <w:b w:val="false"/>
          <w:i w:val="false"/>
          <w:color w:val="000000"/>
          <w:sz w:val="28"/>
        </w:rPr>
        <w:t>
      Критерии качества</w:t>
      </w:r>
    </w:p>
    <w:bookmarkEnd w:id="1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6"/>
        <w:gridCol w:w="3234"/>
        <w:gridCol w:w="4221"/>
        <w:gridCol w:w="979"/>
      </w:tblGrid>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273"/>
          <w:p>
            <w:pPr>
              <w:spacing w:after="20"/>
              <w:ind w:left="20"/>
              <w:jc w:val="both"/>
            </w:pPr>
            <w:r>
              <w:rPr>
                <w:rFonts w:ascii="Times New Roman"/>
                <w:b w:val="false"/>
                <w:i w:val="false"/>
                <w:color w:val="000000"/>
                <w:sz w:val="20"/>
              </w:rPr>
              <w:t xml:space="preserve">
ABO, </w:t>
            </w:r>
            <w:r>
              <w:br/>
            </w:r>
            <w:r>
              <w:rPr>
                <w:rFonts w:ascii="Times New Roman"/>
                <w:b w:val="false"/>
                <w:i w:val="false"/>
                <w:color w:val="000000"/>
                <w:sz w:val="20"/>
              </w:rPr>
              <w:t>
Rh (D)</w:t>
            </w:r>
          </w:p>
          <w:bookmarkEnd w:id="1273"/>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тестирования крови лабораторных исследований </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&gt;40 мл на 60х109 тромбоцитов</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тромбоцитов в конечной дозе**</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2х1011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 не менее 10 доз в месяц</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274"/>
          <w:p>
            <w:pPr>
              <w:spacing w:after="20"/>
              <w:ind w:left="20"/>
              <w:jc w:val="both"/>
            </w:pPr>
            <w:r>
              <w:rPr>
                <w:rFonts w:ascii="Times New Roman"/>
                <w:b w:val="false"/>
                <w:i w:val="false"/>
                <w:color w:val="000000"/>
                <w:sz w:val="20"/>
              </w:rPr>
              <w:t>
Остаточные</w:t>
            </w:r>
            <w:r>
              <w:br/>
            </w:r>
            <w:r>
              <w:rPr>
                <w:rFonts w:ascii="Times New Roman"/>
                <w:b w:val="false"/>
                <w:i w:val="false"/>
                <w:color w:val="000000"/>
                <w:sz w:val="20"/>
              </w:rPr>
              <w:t>
лейкоциты ***</w:t>
            </w:r>
          </w:p>
          <w:bookmarkEnd w:id="1274"/>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1х109 на конечную дозу</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 не менее 10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275"/>
          <w:p>
            <w:pPr>
              <w:spacing w:after="20"/>
              <w:ind w:left="20"/>
              <w:jc w:val="both"/>
            </w:pPr>
            <w:r>
              <w:rPr>
                <w:rFonts w:ascii="Times New Roman"/>
                <w:b w:val="false"/>
                <w:i w:val="false"/>
                <w:color w:val="000000"/>
                <w:sz w:val="20"/>
              </w:rPr>
              <w:t>
Остаточные</w:t>
            </w:r>
            <w:r>
              <w:br/>
            </w:r>
            <w:r>
              <w:rPr>
                <w:rFonts w:ascii="Times New Roman"/>
                <w:b w:val="false"/>
                <w:i w:val="false"/>
                <w:color w:val="000000"/>
                <w:sz w:val="20"/>
              </w:rPr>
              <w:t xml:space="preserve">
лейкоциты *** в лейкофильтрованном компоненте </w:t>
            </w:r>
          </w:p>
          <w:bookmarkEnd w:id="1275"/>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1х106 на конечную дозу</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 не менее 10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276"/>
          <w:p>
            <w:pPr>
              <w:spacing w:after="20"/>
              <w:ind w:left="20"/>
              <w:jc w:val="both"/>
            </w:pPr>
            <w:r>
              <w:rPr>
                <w:rFonts w:ascii="Times New Roman"/>
                <w:b w:val="false"/>
                <w:i w:val="false"/>
                <w:color w:val="000000"/>
                <w:sz w:val="20"/>
              </w:rPr>
              <w:t>
Остаточные</w:t>
            </w:r>
            <w:r>
              <w:br/>
            </w:r>
            <w:r>
              <w:rPr>
                <w:rFonts w:ascii="Times New Roman"/>
                <w:b w:val="false"/>
                <w:i w:val="false"/>
                <w:color w:val="000000"/>
                <w:sz w:val="20"/>
              </w:rPr>
              <w:t>
лейкоциты *** в компоненте с добавочным раствором</w:t>
            </w:r>
          </w:p>
          <w:bookmarkEnd w:id="1276"/>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0,3х109 на дозу</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 не менее 10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рН(при +22°С)измеряемый в конце рекомендованного срока хранения****</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&gt;6,4</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 не менее 4 доз в месяц</w:t>
            </w:r>
          </w:p>
        </w:tc>
        <w:tc>
          <w:tcPr>
            <w:tcW w:w="0" w:type="auto"/>
            <w:vMerge/>
            <w:tcBorders>
              <w:top w:val="nil"/>
              <w:left w:val="single" w:color="cfcfcf" w:sz="5"/>
              <w:bottom w:val="single" w:color="cfcfcf" w:sz="5"/>
              <w:right w:val="single" w:color="cfcfcf" w:sz="5"/>
            </w:tcBorders>
          </w:tcPr>
          <w:p/>
        </w:tc>
      </w:tr>
    </w:tbl>
    <w:bookmarkStart w:name="z1298" w:id="1277"/>
    <w:p>
      <w:pPr>
        <w:spacing w:after="0"/>
        <w:ind w:left="0"/>
        <w:jc w:val="both"/>
      </w:pPr>
      <w:r>
        <w:rPr>
          <w:rFonts w:ascii="Times New Roman"/>
          <w:b w:val="false"/>
          <w:i w:val="false"/>
          <w:color w:val="000000"/>
          <w:sz w:val="28"/>
        </w:rPr>
        <w:t>
      Примечание: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bookmarkEnd w:id="1277"/>
    <w:bookmarkStart w:name="z1299" w:id="1278"/>
    <w:p>
      <w:pPr>
        <w:spacing w:after="0"/>
        <w:ind w:left="0"/>
        <w:jc w:val="both"/>
      </w:pPr>
      <w:r>
        <w:rPr>
          <w:rFonts w:ascii="Times New Roman"/>
          <w:b w:val="false"/>
          <w:i w:val="false"/>
          <w:color w:val="000000"/>
          <w:sz w:val="28"/>
        </w:rPr>
        <w:t>
      ** Требования выполнены, если 75% протестированных доз попадают в диапазон указанных значений.</w:t>
      </w:r>
    </w:p>
    <w:bookmarkEnd w:id="1278"/>
    <w:bookmarkStart w:name="z1300" w:id="1279"/>
    <w:p>
      <w:pPr>
        <w:spacing w:after="0"/>
        <w:ind w:left="0"/>
        <w:jc w:val="both"/>
      </w:pPr>
      <w:r>
        <w:rPr>
          <w:rFonts w:ascii="Times New Roman"/>
          <w:b w:val="false"/>
          <w:i w:val="false"/>
          <w:color w:val="000000"/>
          <w:sz w:val="28"/>
        </w:rPr>
        <w:t>
      *** Требования выполнены, если 90% протестированных доз попадают в диапазон указанных значений.</w:t>
      </w:r>
    </w:p>
    <w:bookmarkEnd w:id="1279"/>
    <w:bookmarkStart w:name="z1301" w:id="1280"/>
    <w:p>
      <w:pPr>
        <w:spacing w:after="0"/>
        <w:ind w:left="0"/>
        <w:jc w:val="both"/>
      </w:pPr>
      <w:r>
        <w:rPr>
          <w:rFonts w:ascii="Times New Roman"/>
          <w:b w:val="false"/>
          <w:i w:val="false"/>
          <w:color w:val="000000"/>
          <w:sz w:val="28"/>
        </w:rPr>
        <w:t>
      **** Измерение рН производится в закрытой системе во избежание выхода СО2. Измерение может быть выполнено при любой температуре и значение пересчитано применительно к рН при +22°С.</w:t>
      </w:r>
    </w:p>
    <w:bookmarkEnd w:id="1280"/>
    <w:bookmarkStart w:name="z1302" w:id="1281"/>
    <w:p>
      <w:pPr>
        <w:spacing w:after="0"/>
        <w:ind w:left="0"/>
        <w:jc w:val="both"/>
      </w:pPr>
      <w:r>
        <w:rPr>
          <w:rFonts w:ascii="Times New Roman"/>
          <w:b w:val="false"/>
          <w:i w:val="false"/>
          <w:color w:val="000000"/>
          <w:sz w:val="28"/>
        </w:rPr>
        <w:t>
      Хранение и транспортировка</w:t>
      </w:r>
    </w:p>
    <w:bookmarkEnd w:id="1281"/>
    <w:bookmarkStart w:name="z1303" w:id="1282"/>
    <w:p>
      <w:pPr>
        <w:spacing w:after="0"/>
        <w:ind w:left="0"/>
        <w:jc w:val="both"/>
      </w:pPr>
      <w:r>
        <w:rPr>
          <w:rFonts w:ascii="Times New Roman"/>
          <w:b w:val="false"/>
          <w:i w:val="false"/>
          <w:color w:val="000000"/>
          <w:sz w:val="28"/>
        </w:rPr>
        <w:t>
      Хранение компонента Тромбоцитный концентрат, восстановленный, пулированный и его разновидности при непрерывном помешивании при температуре +20°С+24°С, максимальный срок хранения пять дней, срок может быть продлен до семи суток. Если для приготовления тромбоцитного концентрата (ТК) восстановленного, пулированного и его вариантов использовалась открытая система, срок хранения не превышает шести часов.</w:t>
      </w:r>
    </w:p>
    <w:bookmarkEnd w:id="1282"/>
    <w:bookmarkStart w:name="z1304" w:id="1283"/>
    <w:p>
      <w:pPr>
        <w:spacing w:after="0"/>
        <w:ind w:left="0"/>
        <w:jc w:val="both"/>
      </w:pPr>
      <w:r>
        <w:rPr>
          <w:rFonts w:ascii="Times New Roman"/>
          <w:b w:val="false"/>
          <w:i w:val="false"/>
          <w:color w:val="000000"/>
          <w:sz w:val="28"/>
        </w:rPr>
        <w:t>
      При транспортировке Тромбоцитного концентрата, восстановленного, пулированного и его вариантов поддерживается температура максимально близкая к температуре хранения.</w:t>
      </w:r>
    </w:p>
    <w:bookmarkEnd w:id="1283"/>
    <w:bookmarkStart w:name="z1305" w:id="1284"/>
    <w:p>
      <w:pPr>
        <w:spacing w:after="0"/>
        <w:ind w:left="0"/>
        <w:jc w:val="both"/>
      </w:pPr>
      <w:r>
        <w:rPr>
          <w:rFonts w:ascii="Times New Roman"/>
          <w:b w:val="false"/>
          <w:i w:val="false"/>
          <w:color w:val="000000"/>
          <w:sz w:val="28"/>
        </w:rPr>
        <w:t>
      Маркировка</w:t>
      </w:r>
    </w:p>
    <w:bookmarkEnd w:id="1284"/>
    <w:bookmarkStart w:name="z1306" w:id="1285"/>
    <w:p>
      <w:pPr>
        <w:spacing w:after="0"/>
        <w:ind w:left="0"/>
        <w:jc w:val="both"/>
      </w:pPr>
      <w:r>
        <w:rPr>
          <w:rFonts w:ascii="Times New Roman"/>
          <w:b w:val="false"/>
          <w:i w:val="false"/>
          <w:color w:val="000000"/>
          <w:sz w:val="28"/>
        </w:rPr>
        <w:t>
      На этикетку заносятся сведения:</w:t>
      </w:r>
    </w:p>
    <w:bookmarkEnd w:id="1285"/>
    <w:bookmarkStart w:name="z1307" w:id="1286"/>
    <w:p>
      <w:pPr>
        <w:spacing w:after="0"/>
        <w:ind w:left="0"/>
        <w:jc w:val="both"/>
      </w:pPr>
      <w:r>
        <w:rPr>
          <w:rFonts w:ascii="Times New Roman"/>
          <w:b w:val="false"/>
          <w:i w:val="false"/>
          <w:color w:val="000000"/>
          <w:sz w:val="28"/>
        </w:rPr>
        <w:t>
      наименование организации - производителя;</w:t>
      </w:r>
    </w:p>
    <w:bookmarkEnd w:id="1286"/>
    <w:bookmarkStart w:name="z1308" w:id="1287"/>
    <w:p>
      <w:pPr>
        <w:spacing w:after="0"/>
        <w:ind w:left="0"/>
        <w:jc w:val="both"/>
      </w:pPr>
      <w:r>
        <w:rPr>
          <w:rFonts w:ascii="Times New Roman"/>
          <w:b w:val="false"/>
          <w:i w:val="false"/>
          <w:color w:val="000000"/>
          <w:sz w:val="28"/>
        </w:rPr>
        <w:t>
      уникальный идентификационный номер донации при пулировании, позволяющий прослеживать все номера входящие в пул;</w:t>
      </w:r>
    </w:p>
    <w:bookmarkEnd w:id="1287"/>
    <w:bookmarkStart w:name="z1309" w:id="1288"/>
    <w:p>
      <w:pPr>
        <w:spacing w:after="0"/>
        <w:ind w:left="0"/>
        <w:jc w:val="both"/>
      </w:pPr>
      <w:r>
        <w:rPr>
          <w:rFonts w:ascii="Times New Roman"/>
          <w:b w:val="false"/>
          <w:i w:val="false"/>
          <w:color w:val="000000"/>
          <w:sz w:val="28"/>
        </w:rPr>
        <w:t>
      наименование компонента крови;</w:t>
      </w:r>
    </w:p>
    <w:bookmarkEnd w:id="1288"/>
    <w:bookmarkStart w:name="z1310" w:id="1289"/>
    <w:p>
      <w:pPr>
        <w:spacing w:after="0"/>
        <w:ind w:left="0"/>
        <w:jc w:val="both"/>
      </w:pPr>
      <w:r>
        <w:rPr>
          <w:rFonts w:ascii="Times New Roman"/>
          <w:b w:val="false"/>
          <w:i w:val="false"/>
          <w:color w:val="000000"/>
          <w:sz w:val="28"/>
        </w:rPr>
        <w:t>
      группа крови по системе АВО и резус принадлежность Rh(D);</w:t>
      </w:r>
    </w:p>
    <w:bookmarkEnd w:id="1289"/>
    <w:bookmarkStart w:name="z1311" w:id="1290"/>
    <w:p>
      <w:pPr>
        <w:spacing w:after="0"/>
        <w:ind w:left="0"/>
        <w:jc w:val="both"/>
      </w:pPr>
      <w:r>
        <w:rPr>
          <w:rFonts w:ascii="Times New Roman"/>
          <w:b w:val="false"/>
          <w:i w:val="false"/>
          <w:color w:val="000000"/>
          <w:sz w:val="28"/>
        </w:rPr>
        <w:t>
      дата донации;</w:t>
      </w:r>
    </w:p>
    <w:bookmarkEnd w:id="1290"/>
    <w:bookmarkStart w:name="z1312" w:id="1291"/>
    <w:p>
      <w:pPr>
        <w:spacing w:after="0"/>
        <w:ind w:left="0"/>
        <w:jc w:val="both"/>
      </w:pPr>
      <w:r>
        <w:rPr>
          <w:rFonts w:ascii="Times New Roman"/>
          <w:b w:val="false"/>
          <w:i w:val="false"/>
          <w:color w:val="000000"/>
          <w:sz w:val="28"/>
        </w:rPr>
        <w:t>
      дата окончания срока годности;</w:t>
      </w:r>
    </w:p>
    <w:bookmarkEnd w:id="1291"/>
    <w:bookmarkStart w:name="z1313" w:id="1292"/>
    <w:p>
      <w:pPr>
        <w:spacing w:after="0"/>
        <w:ind w:left="0"/>
        <w:jc w:val="both"/>
      </w:pPr>
      <w:r>
        <w:rPr>
          <w:rFonts w:ascii="Times New Roman"/>
          <w:b w:val="false"/>
          <w:i w:val="false"/>
          <w:color w:val="000000"/>
          <w:sz w:val="28"/>
        </w:rPr>
        <w:t>
      наименование антикоагулянта;</w:t>
      </w:r>
    </w:p>
    <w:bookmarkEnd w:id="1292"/>
    <w:bookmarkStart w:name="z1314" w:id="1293"/>
    <w:p>
      <w:pPr>
        <w:spacing w:after="0"/>
        <w:ind w:left="0"/>
        <w:jc w:val="both"/>
      </w:pPr>
      <w:r>
        <w:rPr>
          <w:rFonts w:ascii="Times New Roman"/>
          <w:b w:val="false"/>
          <w:i w:val="false"/>
          <w:color w:val="000000"/>
          <w:sz w:val="28"/>
        </w:rPr>
        <w:t>
      отметка о дополнительной обработке (облученность, лейкофильтрация);</w:t>
      </w:r>
    </w:p>
    <w:bookmarkEnd w:id="1293"/>
    <w:bookmarkStart w:name="z1315" w:id="1294"/>
    <w:p>
      <w:pPr>
        <w:spacing w:after="0"/>
        <w:ind w:left="0"/>
        <w:jc w:val="both"/>
      </w:pPr>
      <w:r>
        <w:rPr>
          <w:rFonts w:ascii="Times New Roman"/>
          <w:b w:val="false"/>
          <w:i w:val="false"/>
          <w:color w:val="000000"/>
          <w:sz w:val="28"/>
        </w:rPr>
        <w:t>
      объем;</w:t>
      </w:r>
    </w:p>
    <w:bookmarkEnd w:id="1294"/>
    <w:bookmarkStart w:name="z1316" w:id="1295"/>
    <w:p>
      <w:pPr>
        <w:spacing w:after="0"/>
        <w:ind w:left="0"/>
        <w:jc w:val="both"/>
      </w:pPr>
      <w:r>
        <w:rPr>
          <w:rFonts w:ascii="Times New Roman"/>
          <w:b w:val="false"/>
          <w:i w:val="false"/>
          <w:color w:val="000000"/>
          <w:sz w:val="28"/>
        </w:rPr>
        <w:t>
      число тромбоцитов (среднее, если метод получения валидован или реальное)</w:t>
      </w:r>
    </w:p>
    <w:bookmarkEnd w:id="1295"/>
    <w:bookmarkStart w:name="z1317" w:id="1296"/>
    <w:p>
      <w:pPr>
        <w:spacing w:after="0"/>
        <w:ind w:left="0"/>
        <w:jc w:val="both"/>
      </w:pPr>
      <w:r>
        <w:rPr>
          <w:rFonts w:ascii="Times New Roman"/>
          <w:b w:val="false"/>
          <w:i w:val="false"/>
          <w:color w:val="000000"/>
          <w:sz w:val="28"/>
        </w:rPr>
        <w:t>
      температура хранения;</w:t>
      </w:r>
    </w:p>
    <w:bookmarkEnd w:id="1296"/>
    <w:bookmarkStart w:name="z1318" w:id="1297"/>
    <w:p>
      <w:pPr>
        <w:spacing w:after="0"/>
        <w:ind w:left="0"/>
        <w:jc w:val="both"/>
      </w:pPr>
      <w:r>
        <w:rPr>
          <w:rFonts w:ascii="Times New Roman"/>
          <w:b w:val="false"/>
          <w:i w:val="false"/>
          <w:color w:val="000000"/>
          <w:sz w:val="28"/>
        </w:rPr>
        <w:t xml:space="preserve">
      сведения о том, что компонент вводится через фильтр с размером пор 150-200 мкм. </w:t>
      </w:r>
    </w:p>
    <w:bookmarkEnd w:id="1297"/>
    <w:bookmarkStart w:name="z1319" w:id="1298"/>
    <w:p>
      <w:pPr>
        <w:spacing w:after="0"/>
        <w:ind w:left="0"/>
        <w:jc w:val="both"/>
      </w:pPr>
      <w:r>
        <w:rPr>
          <w:rFonts w:ascii="Times New Roman"/>
          <w:b w:val="false"/>
          <w:i w:val="false"/>
          <w:color w:val="000000"/>
          <w:sz w:val="28"/>
        </w:rPr>
        <w:t>
      Меры предосторожности</w:t>
      </w:r>
    </w:p>
    <w:bookmarkEnd w:id="1298"/>
    <w:bookmarkStart w:name="z1320" w:id="1299"/>
    <w:p>
      <w:pPr>
        <w:spacing w:after="0"/>
        <w:ind w:left="0"/>
        <w:jc w:val="both"/>
      </w:pPr>
      <w:r>
        <w:rPr>
          <w:rFonts w:ascii="Times New Roman"/>
          <w:b w:val="false"/>
          <w:i w:val="false"/>
          <w:color w:val="000000"/>
          <w:sz w:val="28"/>
        </w:rPr>
        <w:t>
      Тромбоцитный концентрат восстановленный, пулированный и его разновидности не используются у пациентов с непереносимостью белков плазмы.</w:t>
      </w:r>
    </w:p>
    <w:bookmarkEnd w:id="1299"/>
    <w:bookmarkStart w:name="z1321" w:id="1300"/>
    <w:p>
      <w:pPr>
        <w:spacing w:after="0"/>
        <w:ind w:left="0"/>
        <w:jc w:val="both"/>
      </w:pPr>
      <w:r>
        <w:rPr>
          <w:rFonts w:ascii="Times New Roman"/>
          <w:b w:val="false"/>
          <w:i w:val="false"/>
          <w:color w:val="000000"/>
          <w:sz w:val="28"/>
        </w:rPr>
        <w:t>
      Неблагоприятные реакции</w:t>
      </w:r>
    </w:p>
    <w:bookmarkEnd w:id="1300"/>
    <w:bookmarkStart w:name="z1322" w:id="1301"/>
    <w:p>
      <w:pPr>
        <w:spacing w:after="0"/>
        <w:ind w:left="0"/>
        <w:jc w:val="both"/>
      </w:pPr>
      <w:r>
        <w:rPr>
          <w:rFonts w:ascii="Times New Roman"/>
          <w:b w:val="false"/>
          <w:i w:val="false"/>
          <w:color w:val="000000"/>
          <w:sz w:val="28"/>
        </w:rPr>
        <w:t>
      При трансфузии тромбоцитного концентрата, восстановленного, пулированного и его разновидностей имеются риски развития состояний:</w:t>
      </w:r>
    </w:p>
    <w:bookmarkEnd w:id="1301"/>
    <w:bookmarkStart w:name="z1323" w:id="1302"/>
    <w:p>
      <w:pPr>
        <w:spacing w:after="0"/>
        <w:ind w:left="0"/>
        <w:jc w:val="both"/>
      </w:pPr>
      <w:r>
        <w:rPr>
          <w:rFonts w:ascii="Times New Roman"/>
          <w:b w:val="false"/>
          <w:i w:val="false"/>
          <w:color w:val="000000"/>
          <w:sz w:val="28"/>
        </w:rPr>
        <w:t>
      гемолитическая посттрансфузионная реакция при несовпадении по группе крови по системе АВО;</w:t>
      </w:r>
    </w:p>
    <w:bookmarkEnd w:id="1302"/>
    <w:bookmarkStart w:name="z1324" w:id="1303"/>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bookmarkEnd w:id="1303"/>
    <w:bookmarkStart w:name="z1325" w:id="1304"/>
    <w:p>
      <w:pPr>
        <w:spacing w:after="0"/>
        <w:ind w:left="0"/>
        <w:jc w:val="both"/>
      </w:pPr>
      <w:r>
        <w:rPr>
          <w:rFonts w:ascii="Times New Roman"/>
          <w:b w:val="false"/>
          <w:i w:val="false"/>
          <w:color w:val="000000"/>
          <w:sz w:val="28"/>
        </w:rPr>
        <w:t>
      анафилаксия;</w:t>
      </w:r>
    </w:p>
    <w:bookmarkEnd w:id="1304"/>
    <w:bookmarkStart w:name="z1326" w:id="1305"/>
    <w:p>
      <w:pPr>
        <w:spacing w:after="0"/>
        <w:ind w:left="0"/>
        <w:jc w:val="both"/>
      </w:pPr>
      <w:r>
        <w:rPr>
          <w:rFonts w:ascii="Times New Roman"/>
          <w:b w:val="false"/>
          <w:i w:val="false"/>
          <w:color w:val="000000"/>
          <w:sz w:val="28"/>
        </w:rPr>
        <w:t>
      аллоиммунизация антигенами эритроцитов и HLA;</w:t>
      </w:r>
    </w:p>
    <w:bookmarkEnd w:id="1305"/>
    <w:bookmarkStart w:name="z1327" w:id="1306"/>
    <w:p>
      <w:pPr>
        <w:spacing w:after="0"/>
        <w:ind w:left="0"/>
        <w:jc w:val="both"/>
      </w:pPr>
      <w:r>
        <w:rPr>
          <w:rFonts w:ascii="Times New Roman"/>
          <w:b w:val="false"/>
          <w:i w:val="false"/>
          <w:color w:val="000000"/>
          <w:sz w:val="28"/>
        </w:rPr>
        <w:t>
      аллоиммунизация антигенами НРА;</w:t>
      </w:r>
    </w:p>
    <w:bookmarkEnd w:id="1306"/>
    <w:bookmarkStart w:name="z1328" w:id="1307"/>
    <w:p>
      <w:pPr>
        <w:spacing w:after="0"/>
        <w:ind w:left="0"/>
        <w:jc w:val="both"/>
      </w:pPr>
      <w:r>
        <w:rPr>
          <w:rFonts w:ascii="Times New Roman"/>
          <w:b w:val="false"/>
          <w:i w:val="false"/>
          <w:color w:val="000000"/>
          <w:sz w:val="28"/>
        </w:rPr>
        <w:t>
      посттрансфузионная пурпура;</w:t>
      </w:r>
    </w:p>
    <w:bookmarkEnd w:id="1307"/>
    <w:bookmarkStart w:name="z1329" w:id="1308"/>
    <w:p>
      <w:pPr>
        <w:spacing w:after="0"/>
        <w:ind w:left="0"/>
        <w:jc w:val="both"/>
      </w:pPr>
      <w:r>
        <w:rPr>
          <w:rFonts w:ascii="Times New Roman"/>
          <w:b w:val="false"/>
          <w:i w:val="false"/>
          <w:color w:val="000000"/>
          <w:sz w:val="28"/>
        </w:rPr>
        <w:t>
      реакция "трансплантат против хозяина";</w:t>
      </w:r>
    </w:p>
    <w:bookmarkEnd w:id="1308"/>
    <w:bookmarkStart w:name="z1330" w:id="1309"/>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bookmarkEnd w:id="1309"/>
    <w:bookmarkStart w:name="z1331" w:id="1310"/>
    <w:p>
      <w:pPr>
        <w:spacing w:after="0"/>
        <w:ind w:left="0"/>
        <w:jc w:val="both"/>
      </w:pPr>
      <w:r>
        <w:rPr>
          <w:rFonts w:ascii="Times New Roman"/>
          <w:b w:val="false"/>
          <w:i w:val="false"/>
          <w:color w:val="000000"/>
          <w:sz w:val="28"/>
        </w:rPr>
        <w:t>
      сепсис, обусловленный случайной бактериальной контаминацией;</w:t>
      </w:r>
    </w:p>
    <w:bookmarkEnd w:id="1310"/>
    <w:bookmarkStart w:name="z1332" w:id="1311"/>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bookmarkEnd w:id="1311"/>
    <w:bookmarkStart w:name="z1333" w:id="1312"/>
    <w:p>
      <w:pPr>
        <w:spacing w:after="0"/>
        <w:ind w:left="0"/>
        <w:jc w:val="both"/>
      </w:pPr>
      <w:r>
        <w:rPr>
          <w:rFonts w:ascii="Times New Roman"/>
          <w:b w:val="false"/>
          <w:i w:val="false"/>
          <w:color w:val="000000"/>
          <w:sz w:val="28"/>
        </w:rPr>
        <w:t>
      риск передачи протозойной инфекции (малярия);</w:t>
      </w:r>
    </w:p>
    <w:bookmarkEnd w:id="1312"/>
    <w:bookmarkStart w:name="z1334" w:id="1313"/>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bookmarkEnd w:id="1313"/>
    <w:bookmarkStart w:name="z1335" w:id="1314"/>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bookmarkEnd w:id="1314"/>
    <w:bookmarkStart w:name="z1336" w:id="1315"/>
    <w:p>
      <w:pPr>
        <w:spacing w:after="0"/>
        <w:ind w:left="0"/>
        <w:jc w:val="both"/>
      </w:pPr>
      <w:r>
        <w:rPr>
          <w:rFonts w:ascii="Times New Roman"/>
          <w:b w:val="false"/>
          <w:i w:val="false"/>
          <w:color w:val="000000"/>
          <w:sz w:val="28"/>
        </w:rPr>
        <w:t>
      перегрузка циркуляторная.</w:t>
      </w:r>
    </w:p>
    <w:bookmarkEnd w:id="1315"/>
    <w:bookmarkStart w:name="z1337" w:id="1316"/>
    <w:p>
      <w:pPr>
        <w:spacing w:after="0"/>
        <w:ind w:left="0"/>
        <w:jc w:val="left"/>
      </w:pPr>
      <w:r>
        <w:rPr>
          <w:rFonts w:ascii="Times New Roman"/>
          <w:b/>
          <w:i w:val="false"/>
          <w:color w:val="000000"/>
        </w:rPr>
        <w:t xml:space="preserve"> 18. Тромбоцитный концентрат аферезный</w:t>
      </w:r>
    </w:p>
    <w:bookmarkEnd w:id="1316"/>
    <w:bookmarkStart w:name="z1338" w:id="1317"/>
    <w:p>
      <w:pPr>
        <w:spacing w:after="0"/>
        <w:ind w:left="0"/>
        <w:jc w:val="both"/>
      </w:pPr>
      <w:r>
        <w:rPr>
          <w:rFonts w:ascii="Times New Roman"/>
          <w:b w:val="false"/>
          <w:i w:val="false"/>
          <w:color w:val="000000"/>
          <w:sz w:val="28"/>
        </w:rPr>
        <w:t>
      Определение</w:t>
      </w:r>
    </w:p>
    <w:bookmarkEnd w:id="1317"/>
    <w:bookmarkStart w:name="z1339" w:id="1318"/>
    <w:p>
      <w:pPr>
        <w:spacing w:after="0"/>
        <w:ind w:left="0"/>
        <w:jc w:val="both"/>
      </w:pPr>
      <w:r>
        <w:rPr>
          <w:rFonts w:ascii="Times New Roman"/>
          <w:b w:val="false"/>
          <w:i w:val="false"/>
          <w:color w:val="000000"/>
          <w:sz w:val="28"/>
        </w:rPr>
        <w:t>
      Тромбоцитный концентрат аферезный – компонент крови, полученный от одного донора методом афереза, содержит терапевтическую дозу тромбоцитов взвешенных в плазме.</w:t>
      </w:r>
    </w:p>
    <w:bookmarkEnd w:id="1318"/>
    <w:bookmarkStart w:name="z1340" w:id="1319"/>
    <w:p>
      <w:pPr>
        <w:spacing w:after="0"/>
        <w:ind w:left="0"/>
        <w:jc w:val="both"/>
      </w:pPr>
      <w:r>
        <w:rPr>
          <w:rFonts w:ascii="Times New Roman"/>
          <w:b w:val="false"/>
          <w:i w:val="false"/>
          <w:color w:val="000000"/>
          <w:sz w:val="28"/>
        </w:rPr>
        <w:t>
      Получение</w:t>
      </w:r>
    </w:p>
    <w:bookmarkEnd w:id="1319"/>
    <w:bookmarkStart w:name="z1341" w:id="1320"/>
    <w:p>
      <w:pPr>
        <w:spacing w:after="0"/>
        <w:ind w:left="0"/>
        <w:jc w:val="both"/>
      </w:pPr>
      <w:r>
        <w:rPr>
          <w:rFonts w:ascii="Times New Roman"/>
          <w:b w:val="false"/>
          <w:i w:val="false"/>
          <w:color w:val="000000"/>
          <w:sz w:val="28"/>
        </w:rPr>
        <w:t xml:space="preserve">
      Метод получения - аферез тромбоцитов с использованием оборудования для автоматической сепарации клеток, антикоагулируется цитратсодержащим раствором. </w:t>
      </w:r>
    </w:p>
    <w:bookmarkEnd w:id="1320"/>
    <w:bookmarkStart w:name="z1342" w:id="1321"/>
    <w:p>
      <w:pPr>
        <w:spacing w:after="0"/>
        <w:ind w:left="0"/>
        <w:jc w:val="both"/>
      </w:pPr>
      <w:r>
        <w:rPr>
          <w:rFonts w:ascii="Times New Roman"/>
          <w:b w:val="false"/>
          <w:i w:val="false"/>
          <w:color w:val="000000"/>
          <w:sz w:val="28"/>
        </w:rPr>
        <w:t>
      Получают другие разновидности компонентов на основе тромбоцитного концентрата аферезного, после их дополнительной обработки – лейкофильтрации, вирусинактивации, с добавлением добавочного раствора или используя совокупность методов:</w:t>
      </w:r>
    </w:p>
    <w:bookmarkEnd w:id="1321"/>
    <w:bookmarkStart w:name="z1343" w:id="1322"/>
    <w:p>
      <w:pPr>
        <w:spacing w:after="0"/>
        <w:ind w:left="0"/>
        <w:jc w:val="both"/>
      </w:pPr>
      <w:r>
        <w:rPr>
          <w:rFonts w:ascii="Times New Roman"/>
          <w:b w:val="false"/>
          <w:i w:val="false"/>
          <w:color w:val="000000"/>
          <w:sz w:val="28"/>
        </w:rPr>
        <w:t>
      Тромбоцитный концентрат аферезный лейкофильтрованный;</w:t>
      </w:r>
    </w:p>
    <w:bookmarkEnd w:id="1322"/>
    <w:bookmarkStart w:name="z1344" w:id="1323"/>
    <w:p>
      <w:pPr>
        <w:spacing w:after="0"/>
        <w:ind w:left="0"/>
        <w:jc w:val="both"/>
      </w:pPr>
      <w:r>
        <w:rPr>
          <w:rFonts w:ascii="Times New Roman"/>
          <w:b w:val="false"/>
          <w:i w:val="false"/>
          <w:color w:val="000000"/>
          <w:sz w:val="28"/>
        </w:rPr>
        <w:t>
      Тромбоцитный концентрат аферезный, в добавочном растворе;</w:t>
      </w:r>
    </w:p>
    <w:bookmarkEnd w:id="1323"/>
    <w:bookmarkStart w:name="z1345" w:id="1324"/>
    <w:p>
      <w:pPr>
        <w:spacing w:after="0"/>
        <w:ind w:left="0"/>
        <w:jc w:val="both"/>
      </w:pPr>
      <w:r>
        <w:rPr>
          <w:rFonts w:ascii="Times New Roman"/>
          <w:b w:val="false"/>
          <w:i w:val="false"/>
          <w:color w:val="000000"/>
          <w:sz w:val="28"/>
        </w:rPr>
        <w:t>
      Тромбоцитный концентрат аферезный вирусинактивированный</w:t>
      </w:r>
    </w:p>
    <w:bookmarkEnd w:id="1324"/>
    <w:bookmarkStart w:name="z1346" w:id="1325"/>
    <w:p>
      <w:pPr>
        <w:spacing w:after="0"/>
        <w:ind w:left="0"/>
        <w:jc w:val="both"/>
      </w:pPr>
      <w:r>
        <w:rPr>
          <w:rFonts w:ascii="Times New Roman"/>
          <w:b w:val="false"/>
          <w:i w:val="false"/>
          <w:color w:val="000000"/>
          <w:sz w:val="28"/>
        </w:rPr>
        <w:t>
      Тромбоцитный концентрат аферезный лейкофильтрованный, в добавочном растворе – содержит в терапевтической дозе взвешенные Тромбоциты в смеси плазмы (30-40%)и добавочного раствора (60-70%);</w:t>
      </w:r>
    </w:p>
    <w:bookmarkEnd w:id="1325"/>
    <w:bookmarkStart w:name="z1347" w:id="1326"/>
    <w:p>
      <w:pPr>
        <w:spacing w:after="0"/>
        <w:ind w:left="0"/>
        <w:jc w:val="both"/>
      </w:pPr>
      <w:r>
        <w:rPr>
          <w:rFonts w:ascii="Times New Roman"/>
          <w:b w:val="false"/>
          <w:i w:val="false"/>
          <w:color w:val="000000"/>
          <w:sz w:val="28"/>
        </w:rPr>
        <w:t>
      Тромбоцитный концентрат аферезный лейкофильтрованный, вирусинактивированный;</w:t>
      </w:r>
    </w:p>
    <w:bookmarkEnd w:id="1326"/>
    <w:bookmarkStart w:name="z1348" w:id="1327"/>
    <w:p>
      <w:pPr>
        <w:spacing w:after="0"/>
        <w:ind w:left="0"/>
        <w:jc w:val="both"/>
      </w:pPr>
      <w:r>
        <w:rPr>
          <w:rFonts w:ascii="Times New Roman"/>
          <w:b w:val="false"/>
          <w:i w:val="false"/>
          <w:color w:val="000000"/>
          <w:sz w:val="28"/>
        </w:rPr>
        <w:t>
      Тромбоцитный концентрат аферезный лейкофильтрованный, вирусинактивированный, в добавочном растворе.</w:t>
      </w:r>
    </w:p>
    <w:bookmarkEnd w:id="1327"/>
    <w:bookmarkStart w:name="z1349" w:id="1328"/>
    <w:p>
      <w:pPr>
        <w:spacing w:after="0"/>
        <w:ind w:left="0"/>
        <w:jc w:val="both"/>
      </w:pPr>
      <w:r>
        <w:rPr>
          <w:rFonts w:ascii="Times New Roman"/>
          <w:b w:val="false"/>
          <w:i w:val="false"/>
          <w:color w:val="000000"/>
          <w:sz w:val="28"/>
        </w:rPr>
        <w:t>
      Использование</w:t>
      </w:r>
    </w:p>
    <w:bookmarkEnd w:id="1328"/>
    <w:bookmarkStart w:name="z1350" w:id="1329"/>
    <w:p>
      <w:pPr>
        <w:spacing w:after="0"/>
        <w:ind w:left="0"/>
        <w:jc w:val="both"/>
      </w:pPr>
      <w:r>
        <w:rPr>
          <w:rFonts w:ascii="Times New Roman"/>
          <w:b w:val="false"/>
          <w:i w:val="false"/>
          <w:color w:val="000000"/>
          <w:sz w:val="28"/>
        </w:rPr>
        <w:t>
      Тромбоцитный концентрат аферезный и его разновидности применяются для клинической практики у взрослых и детей.</w:t>
      </w:r>
    </w:p>
    <w:bookmarkEnd w:id="1329"/>
    <w:bookmarkStart w:name="z1351" w:id="1330"/>
    <w:p>
      <w:pPr>
        <w:spacing w:after="0"/>
        <w:ind w:left="0"/>
        <w:jc w:val="both"/>
      </w:pPr>
      <w:r>
        <w:rPr>
          <w:rFonts w:ascii="Times New Roman"/>
          <w:b w:val="false"/>
          <w:i w:val="false"/>
          <w:color w:val="000000"/>
          <w:sz w:val="28"/>
        </w:rPr>
        <w:t>
      Для трансфузии новорожденным компонент разделяется на несколько приблизительно равных контейнеров спутников, с соблюдением условий стерильности.</w:t>
      </w:r>
    </w:p>
    <w:bookmarkEnd w:id="1330"/>
    <w:bookmarkStart w:name="z1352" w:id="1331"/>
    <w:p>
      <w:pPr>
        <w:spacing w:after="0"/>
        <w:ind w:left="0"/>
        <w:jc w:val="both"/>
      </w:pPr>
      <w:r>
        <w:rPr>
          <w:rFonts w:ascii="Times New Roman"/>
          <w:b w:val="false"/>
          <w:i w:val="false"/>
          <w:color w:val="000000"/>
          <w:sz w:val="28"/>
        </w:rPr>
        <w:t>
      Критерии качества</w:t>
      </w:r>
    </w:p>
    <w:bookmarkEnd w:id="1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4"/>
        <w:gridCol w:w="4904"/>
        <w:gridCol w:w="3443"/>
        <w:gridCol w:w="799"/>
      </w:tblGrid>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тестирования крови лабораторных исследований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&gt;40 мл на 60х109 тромбоцитов</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тромбоцитов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Стандартная доза минимум 2х1011. Для трансфузии новорожденным и детям раннего возраста минимум 0,5 х1011 на дозу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 не менее 10 доз в месяц</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контроля качества продуктов крови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332"/>
          <w:p>
            <w:pPr>
              <w:spacing w:after="20"/>
              <w:ind w:left="20"/>
              <w:jc w:val="both"/>
            </w:pPr>
            <w:r>
              <w:rPr>
                <w:rFonts w:ascii="Times New Roman"/>
                <w:b w:val="false"/>
                <w:i w:val="false"/>
                <w:color w:val="000000"/>
                <w:sz w:val="20"/>
              </w:rPr>
              <w:t>
Остаточные</w:t>
            </w:r>
            <w:r>
              <w:br/>
            </w:r>
            <w:r>
              <w:rPr>
                <w:rFonts w:ascii="Times New Roman"/>
                <w:b w:val="false"/>
                <w:i w:val="false"/>
                <w:color w:val="000000"/>
                <w:sz w:val="20"/>
              </w:rPr>
              <w:t>
лейкоциты ***</w:t>
            </w:r>
          </w:p>
          <w:bookmarkEnd w:id="1332"/>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0,3х109 на дозу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 не менее 10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рН(при +22°С)измеряемый в конце рекомендованного срока хранения****</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 не менее 4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333"/>
          <w:p>
            <w:pPr>
              <w:spacing w:after="20"/>
              <w:ind w:left="20"/>
              <w:jc w:val="both"/>
            </w:pPr>
            <w:r>
              <w:rPr>
                <w:rFonts w:ascii="Times New Roman"/>
                <w:b w:val="false"/>
                <w:i w:val="false"/>
                <w:color w:val="000000"/>
                <w:sz w:val="20"/>
              </w:rPr>
              <w:t>
Остаточные</w:t>
            </w:r>
            <w:r>
              <w:br/>
            </w:r>
            <w:r>
              <w:rPr>
                <w:rFonts w:ascii="Times New Roman"/>
                <w:b w:val="false"/>
                <w:i w:val="false"/>
                <w:color w:val="000000"/>
                <w:sz w:val="20"/>
              </w:rPr>
              <w:t xml:space="preserve">
лейкоциты *** в лейкофильтрованном компоненте </w:t>
            </w:r>
          </w:p>
          <w:bookmarkEnd w:id="1333"/>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&lt;1х106 на конечную дозу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 не менее 10 доз в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334"/>
          <w:p>
            <w:pPr>
              <w:spacing w:after="20"/>
              <w:ind w:left="20"/>
              <w:jc w:val="both"/>
            </w:pPr>
            <w:r>
              <w:rPr>
                <w:rFonts w:ascii="Times New Roman"/>
                <w:b w:val="false"/>
                <w:i w:val="false"/>
                <w:color w:val="000000"/>
                <w:sz w:val="20"/>
              </w:rPr>
              <w:t>
Остаточные</w:t>
            </w:r>
            <w:r>
              <w:br/>
            </w:r>
            <w:r>
              <w:rPr>
                <w:rFonts w:ascii="Times New Roman"/>
                <w:b w:val="false"/>
                <w:i w:val="false"/>
                <w:color w:val="000000"/>
                <w:sz w:val="20"/>
              </w:rPr>
              <w:t>
лейкоциты *** в компоненте с добавочным раствором</w:t>
            </w:r>
          </w:p>
          <w:bookmarkEnd w:id="1334"/>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&lt;0,3х109 на дозу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 не менее 10 доз в месяц</w:t>
            </w:r>
          </w:p>
        </w:tc>
        <w:tc>
          <w:tcPr>
            <w:tcW w:w="0" w:type="auto"/>
            <w:vMerge/>
            <w:tcBorders>
              <w:top w:val="nil"/>
              <w:left w:val="single" w:color="cfcfcf" w:sz="5"/>
              <w:bottom w:val="single" w:color="cfcfcf" w:sz="5"/>
              <w:right w:val="single" w:color="cfcfcf" w:sz="5"/>
            </w:tcBorders>
          </w:tcPr>
          <w:p/>
        </w:tc>
      </w:tr>
    </w:tbl>
    <w:bookmarkStart w:name="z1356" w:id="1335"/>
    <w:p>
      <w:pPr>
        <w:spacing w:after="0"/>
        <w:ind w:left="0"/>
        <w:jc w:val="both"/>
      </w:pPr>
      <w:r>
        <w:rPr>
          <w:rFonts w:ascii="Times New Roman"/>
          <w:b w:val="false"/>
          <w:i w:val="false"/>
          <w:color w:val="000000"/>
          <w:sz w:val="28"/>
        </w:rPr>
        <w:t>
      Примечание: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bookmarkEnd w:id="1335"/>
    <w:bookmarkStart w:name="z1357" w:id="1336"/>
    <w:p>
      <w:pPr>
        <w:spacing w:after="0"/>
        <w:ind w:left="0"/>
        <w:jc w:val="both"/>
      </w:pPr>
      <w:r>
        <w:rPr>
          <w:rFonts w:ascii="Times New Roman"/>
          <w:b w:val="false"/>
          <w:i w:val="false"/>
          <w:color w:val="000000"/>
          <w:sz w:val="28"/>
        </w:rPr>
        <w:t>
      ** Требования выполнены, если 75% протестированных доз попадают в диапазон указанных значений.</w:t>
      </w:r>
    </w:p>
    <w:bookmarkEnd w:id="1336"/>
    <w:bookmarkStart w:name="z1358" w:id="1337"/>
    <w:p>
      <w:pPr>
        <w:spacing w:after="0"/>
        <w:ind w:left="0"/>
        <w:jc w:val="both"/>
      </w:pPr>
      <w:r>
        <w:rPr>
          <w:rFonts w:ascii="Times New Roman"/>
          <w:b w:val="false"/>
          <w:i w:val="false"/>
          <w:color w:val="000000"/>
          <w:sz w:val="28"/>
        </w:rPr>
        <w:t>
      *** Требования выполнены, если 90% протестированных доз попадают в диапазон указанных значений.</w:t>
      </w:r>
    </w:p>
    <w:bookmarkEnd w:id="1337"/>
    <w:bookmarkStart w:name="z1359" w:id="1338"/>
    <w:p>
      <w:pPr>
        <w:spacing w:after="0"/>
        <w:ind w:left="0"/>
        <w:jc w:val="both"/>
      </w:pPr>
      <w:r>
        <w:rPr>
          <w:rFonts w:ascii="Times New Roman"/>
          <w:b w:val="false"/>
          <w:i w:val="false"/>
          <w:color w:val="000000"/>
          <w:sz w:val="28"/>
        </w:rPr>
        <w:t>
      ****Измерение рН производится в закрытой системе во избежание выхода СО2. Измерение может быть выполнено при любой температуре и значение пересчитано применительно к рН при +22°С.</w:t>
      </w:r>
    </w:p>
    <w:bookmarkEnd w:id="1338"/>
    <w:bookmarkStart w:name="z1360" w:id="1339"/>
    <w:p>
      <w:pPr>
        <w:spacing w:after="0"/>
        <w:ind w:left="0"/>
        <w:jc w:val="both"/>
      </w:pPr>
      <w:r>
        <w:rPr>
          <w:rFonts w:ascii="Times New Roman"/>
          <w:b w:val="false"/>
          <w:i w:val="false"/>
          <w:color w:val="000000"/>
          <w:sz w:val="28"/>
        </w:rPr>
        <w:t>
      Хранение и транспортировка</w:t>
      </w:r>
    </w:p>
    <w:bookmarkEnd w:id="1339"/>
    <w:bookmarkStart w:name="z1361" w:id="1340"/>
    <w:p>
      <w:pPr>
        <w:spacing w:after="0"/>
        <w:ind w:left="0"/>
        <w:jc w:val="both"/>
      </w:pPr>
      <w:r>
        <w:rPr>
          <w:rFonts w:ascii="Times New Roman"/>
          <w:b w:val="false"/>
          <w:i w:val="false"/>
          <w:color w:val="000000"/>
          <w:sz w:val="28"/>
        </w:rPr>
        <w:t>
      Хранение Тромбоцитного концентрата аферезного и компонентов приготовленных на его основе осуществляется при непрерывном помешивании при температуре +20°С+24°С, максимальный срок хранения пять дней, срок может быть продлен до семи суток. Если требуется, хранение тромбоцитного концентрата аферезного и компонентов приготовленных на его основе осуществляется более шести часов. При приготовлении используется функционально закрытая система.</w:t>
      </w:r>
    </w:p>
    <w:bookmarkEnd w:id="1340"/>
    <w:bookmarkStart w:name="z1362" w:id="1341"/>
    <w:p>
      <w:pPr>
        <w:spacing w:after="0"/>
        <w:ind w:left="0"/>
        <w:jc w:val="both"/>
      </w:pPr>
      <w:r>
        <w:rPr>
          <w:rFonts w:ascii="Times New Roman"/>
          <w:b w:val="false"/>
          <w:i w:val="false"/>
          <w:color w:val="000000"/>
          <w:sz w:val="28"/>
        </w:rPr>
        <w:t>
      При транспортировке Тромбоцитного концентрата аферезного и компонентов приготовленных на его основе поддерживается температура максимально близкая к температуре хранения.</w:t>
      </w:r>
    </w:p>
    <w:bookmarkEnd w:id="1341"/>
    <w:bookmarkStart w:name="z1363" w:id="1342"/>
    <w:p>
      <w:pPr>
        <w:spacing w:after="0"/>
        <w:ind w:left="0"/>
        <w:jc w:val="both"/>
      </w:pPr>
      <w:r>
        <w:rPr>
          <w:rFonts w:ascii="Times New Roman"/>
          <w:b w:val="false"/>
          <w:i w:val="false"/>
          <w:color w:val="000000"/>
          <w:sz w:val="28"/>
        </w:rPr>
        <w:t>
      Маркировка</w:t>
      </w:r>
    </w:p>
    <w:bookmarkEnd w:id="1342"/>
    <w:bookmarkStart w:name="z1364" w:id="1343"/>
    <w:p>
      <w:pPr>
        <w:spacing w:after="0"/>
        <w:ind w:left="0"/>
        <w:jc w:val="both"/>
      </w:pPr>
      <w:r>
        <w:rPr>
          <w:rFonts w:ascii="Times New Roman"/>
          <w:b w:val="false"/>
          <w:i w:val="false"/>
          <w:color w:val="000000"/>
          <w:sz w:val="28"/>
        </w:rPr>
        <w:t>
      На этикетку заносятся сведения:</w:t>
      </w:r>
    </w:p>
    <w:bookmarkEnd w:id="1343"/>
    <w:bookmarkStart w:name="z1365" w:id="1344"/>
    <w:p>
      <w:pPr>
        <w:spacing w:after="0"/>
        <w:ind w:left="0"/>
        <w:jc w:val="both"/>
      </w:pPr>
      <w:r>
        <w:rPr>
          <w:rFonts w:ascii="Times New Roman"/>
          <w:b w:val="false"/>
          <w:i w:val="false"/>
          <w:color w:val="000000"/>
          <w:sz w:val="28"/>
        </w:rPr>
        <w:t>
      наименование организации - производителя;</w:t>
      </w:r>
    </w:p>
    <w:bookmarkEnd w:id="1344"/>
    <w:bookmarkStart w:name="z1366" w:id="1345"/>
    <w:p>
      <w:pPr>
        <w:spacing w:after="0"/>
        <w:ind w:left="0"/>
        <w:jc w:val="both"/>
      </w:pPr>
      <w:r>
        <w:rPr>
          <w:rFonts w:ascii="Times New Roman"/>
          <w:b w:val="false"/>
          <w:i w:val="false"/>
          <w:color w:val="000000"/>
          <w:sz w:val="28"/>
        </w:rPr>
        <w:t>
      уникальный идентификационный номер донации;</w:t>
      </w:r>
    </w:p>
    <w:bookmarkEnd w:id="1345"/>
    <w:bookmarkStart w:name="z1367" w:id="1346"/>
    <w:p>
      <w:pPr>
        <w:spacing w:after="0"/>
        <w:ind w:left="0"/>
        <w:jc w:val="both"/>
      </w:pPr>
      <w:r>
        <w:rPr>
          <w:rFonts w:ascii="Times New Roman"/>
          <w:b w:val="false"/>
          <w:i w:val="false"/>
          <w:color w:val="000000"/>
          <w:sz w:val="28"/>
        </w:rPr>
        <w:t>
      наименование компонента крови;</w:t>
      </w:r>
    </w:p>
    <w:bookmarkEnd w:id="1346"/>
    <w:bookmarkStart w:name="z1368" w:id="1347"/>
    <w:p>
      <w:pPr>
        <w:spacing w:after="0"/>
        <w:ind w:left="0"/>
        <w:jc w:val="both"/>
      </w:pPr>
      <w:r>
        <w:rPr>
          <w:rFonts w:ascii="Times New Roman"/>
          <w:b w:val="false"/>
          <w:i w:val="false"/>
          <w:color w:val="000000"/>
          <w:sz w:val="28"/>
        </w:rPr>
        <w:t>
      группа крови по системе АВО и резус принадлежность Rh(D);</w:t>
      </w:r>
    </w:p>
    <w:bookmarkEnd w:id="1347"/>
    <w:bookmarkStart w:name="z1369" w:id="1348"/>
    <w:p>
      <w:pPr>
        <w:spacing w:after="0"/>
        <w:ind w:left="0"/>
        <w:jc w:val="both"/>
      </w:pPr>
      <w:r>
        <w:rPr>
          <w:rFonts w:ascii="Times New Roman"/>
          <w:b w:val="false"/>
          <w:i w:val="false"/>
          <w:color w:val="000000"/>
          <w:sz w:val="28"/>
        </w:rPr>
        <w:t>
      дата донации;</w:t>
      </w:r>
    </w:p>
    <w:bookmarkEnd w:id="1348"/>
    <w:bookmarkStart w:name="z1370" w:id="1349"/>
    <w:p>
      <w:pPr>
        <w:spacing w:after="0"/>
        <w:ind w:left="0"/>
        <w:jc w:val="both"/>
      </w:pPr>
      <w:r>
        <w:rPr>
          <w:rFonts w:ascii="Times New Roman"/>
          <w:b w:val="false"/>
          <w:i w:val="false"/>
          <w:color w:val="000000"/>
          <w:sz w:val="28"/>
        </w:rPr>
        <w:t>
      дата окончания срока годности;</w:t>
      </w:r>
    </w:p>
    <w:bookmarkEnd w:id="1349"/>
    <w:bookmarkStart w:name="z1371" w:id="1350"/>
    <w:p>
      <w:pPr>
        <w:spacing w:after="0"/>
        <w:ind w:left="0"/>
        <w:jc w:val="both"/>
      </w:pPr>
      <w:r>
        <w:rPr>
          <w:rFonts w:ascii="Times New Roman"/>
          <w:b w:val="false"/>
          <w:i w:val="false"/>
          <w:color w:val="000000"/>
          <w:sz w:val="28"/>
        </w:rPr>
        <w:t>
      наименование антикоагулянта;</w:t>
      </w:r>
    </w:p>
    <w:bookmarkEnd w:id="1350"/>
    <w:bookmarkStart w:name="z1372" w:id="1351"/>
    <w:p>
      <w:pPr>
        <w:spacing w:after="0"/>
        <w:ind w:left="0"/>
        <w:jc w:val="both"/>
      </w:pPr>
      <w:r>
        <w:rPr>
          <w:rFonts w:ascii="Times New Roman"/>
          <w:b w:val="false"/>
          <w:i w:val="false"/>
          <w:color w:val="000000"/>
          <w:sz w:val="28"/>
        </w:rPr>
        <w:t>
      отметка о дополнительной обработке (облученность, лейкофильтрация);</w:t>
      </w:r>
    </w:p>
    <w:bookmarkEnd w:id="1351"/>
    <w:bookmarkStart w:name="z1373" w:id="1352"/>
    <w:p>
      <w:pPr>
        <w:spacing w:after="0"/>
        <w:ind w:left="0"/>
        <w:jc w:val="both"/>
      </w:pPr>
      <w:r>
        <w:rPr>
          <w:rFonts w:ascii="Times New Roman"/>
          <w:b w:val="false"/>
          <w:i w:val="false"/>
          <w:color w:val="000000"/>
          <w:sz w:val="28"/>
        </w:rPr>
        <w:t>
      объем;</w:t>
      </w:r>
    </w:p>
    <w:bookmarkEnd w:id="1352"/>
    <w:bookmarkStart w:name="z1374" w:id="1353"/>
    <w:p>
      <w:pPr>
        <w:spacing w:after="0"/>
        <w:ind w:left="0"/>
        <w:jc w:val="both"/>
      </w:pPr>
      <w:r>
        <w:rPr>
          <w:rFonts w:ascii="Times New Roman"/>
          <w:b w:val="false"/>
          <w:i w:val="false"/>
          <w:color w:val="000000"/>
          <w:sz w:val="28"/>
        </w:rPr>
        <w:t>
      число тромбоцитов (среднее, если метод получения валидован или реальное)</w:t>
      </w:r>
    </w:p>
    <w:bookmarkEnd w:id="1353"/>
    <w:bookmarkStart w:name="z1375" w:id="1354"/>
    <w:p>
      <w:pPr>
        <w:spacing w:after="0"/>
        <w:ind w:left="0"/>
        <w:jc w:val="both"/>
      </w:pPr>
      <w:r>
        <w:rPr>
          <w:rFonts w:ascii="Times New Roman"/>
          <w:b w:val="false"/>
          <w:i w:val="false"/>
          <w:color w:val="000000"/>
          <w:sz w:val="28"/>
        </w:rPr>
        <w:t>
      температура хранения;</w:t>
      </w:r>
    </w:p>
    <w:bookmarkEnd w:id="1354"/>
    <w:bookmarkStart w:name="z1376" w:id="1355"/>
    <w:p>
      <w:pPr>
        <w:spacing w:after="0"/>
        <w:ind w:left="0"/>
        <w:jc w:val="both"/>
      </w:pPr>
      <w:r>
        <w:rPr>
          <w:rFonts w:ascii="Times New Roman"/>
          <w:b w:val="false"/>
          <w:i w:val="false"/>
          <w:color w:val="000000"/>
          <w:sz w:val="28"/>
        </w:rPr>
        <w:t xml:space="preserve">
      сведения о том, что компонент вводится через фильтр с размером пор 150-200 мкм. </w:t>
      </w:r>
    </w:p>
    <w:bookmarkEnd w:id="1355"/>
    <w:bookmarkStart w:name="z1377" w:id="1356"/>
    <w:p>
      <w:pPr>
        <w:spacing w:after="0"/>
        <w:ind w:left="0"/>
        <w:jc w:val="both"/>
      </w:pPr>
      <w:r>
        <w:rPr>
          <w:rFonts w:ascii="Times New Roman"/>
          <w:b w:val="false"/>
          <w:i w:val="false"/>
          <w:color w:val="000000"/>
          <w:sz w:val="28"/>
        </w:rPr>
        <w:t>
      Меры предосторожности</w:t>
      </w:r>
    </w:p>
    <w:bookmarkEnd w:id="1356"/>
    <w:bookmarkStart w:name="z1378" w:id="1357"/>
    <w:p>
      <w:pPr>
        <w:spacing w:after="0"/>
        <w:ind w:left="0"/>
        <w:jc w:val="both"/>
      </w:pPr>
      <w:r>
        <w:rPr>
          <w:rFonts w:ascii="Times New Roman"/>
          <w:b w:val="false"/>
          <w:i w:val="false"/>
          <w:color w:val="000000"/>
          <w:sz w:val="28"/>
        </w:rPr>
        <w:t>
      Тромбоцитный концентрат аферезный и компоненты приготовленные на его основе не рекомендуется использованию у пациентов с непереносимостью белков плазмы.</w:t>
      </w:r>
    </w:p>
    <w:bookmarkEnd w:id="1357"/>
    <w:bookmarkStart w:name="z1379" w:id="1358"/>
    <w:p>
      <w:pPr>
        <w:spacing w:after="0"/>
        <w:ind w:left="0"/>
        <w:jc w:val="both"/>
      </w:pPr>
      <w:r>
        <w:rPr>
          <w:rFonts w:ascii="Times New Roman"/>
          <w:b w:val="false"/>
          <w:i w:val="false"/>
          <w:color w:val="000000"/>
          <w:sz w:val="28"/>
        </w:rPr>
        <w:t>
      Неблагоприятные реакции</w:t>
      </w:r>
    </w:p>
    <w:bookmarkEnd w:id="1358"/>
    <w:bookmarkStart w:name="z1380" w:id="1359"/>
    <w:p>
      <w:pPr>
        <w:spacing w:after="0"/>
        <w:ind w:left="0"/>
        <w:jc w:val="both"/>
      </w:pPr>
      <w:r>
        <w:rPr>
          <w:rFonts w:ascii="Times New Roman"/>
          <w:b w:val="false"/>
          <w:i w:val="false"/>
          <w:color w:val="000000"/>
          <w:sz w:val="28"/>
        </w:rPr>
        <w:t>
      При трансфузии тромбоцитного концентрата аферезного и компонентов приготовленных на его основе имеются риски развития состояний:</w:t>
      </w:r>
    </w:p>
    <w:bookmarkEnd w:id="1359"/>
    <w:bookmarkStart w:name="z1381" w:id="1360"/>
    <w:p>
      <w:pPr>
        <w:spacing w:after="0"/>
        <w:ind w:left="0"/>
        <w:jc w:val="both"/>
      </w:pPr>
      <w:r>
        <w:rPr>
          <w:rFonts w:ascii="Times New Roman"/>
          <w:b w:val="false"/>
          <w:i w:val="false"/>
          <w:color w:val="000000"/>
          <w:sz w:val="28"/>
        </w:rPr>
        <w:t>
      гемолитическая посттрансфузионная реакция при несовпадении по группе крови по системе АВО;</w:t>
      </w:r>
    </w:p>
    <w:bookmarkEnd w:id="1360"/>
    <w:bookmarkStart w:name="z1382" w:id="1361"/>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bookmarkEnd w:id="1361"/>
    <w:bookmarkStart w:name="z1383" w:id="1362"/>
    <w:p>
      <w:pPr>
        <w:spacing w:after="0"/>
        <w:ind w:left="0"/>
        <w:jc w:val="both"/>
      </w:pPr>
      <w:r>
        <w:rPr>
          <w:rFonts w:ascii="Times New Roman"/>
          <w:b w:val="false"/>
          <w:i w:val="false"/>
          <w:color w:val="000000"/>
          <w:sz w:val="28"/>
        </w:rPr>
        <w:t>
      анафилаксия;</w:t>
      </w:r>
    </w:p>
    <w:bookmarkEnd w:id="1362"/>
    <w:bookmarkStart w:name="z1384" w:id="1363"/>
    <w:p>
      <w:pPr>
        <w:spacing w:after="0"/>
        <w:ind w:left="0"/>
        <w:jc w:val="both"/>
      </w:pPr>
      <w:r>
        <w:rPr>
          <w:rFonts w:ascii="Times New Roman"/>
          <w:b w:val="false"/>
          <w:i w:val="false"/>
          <w:color w:val="000000"/>
          <w:sz w:val="28"/>
        </w:rPr>
        <w:t>
      аллоиммунизация антигенами эритроцитов и HLA;</w:t>
      </w:r>
    </w:p>
    <w:bookmarkEnd w:id="1363"/>
    <w:bookmarkStart w:name="z1385" w:id="1364"/>
    <w:p>
      <w:pPr>
        <w:spacing w:after="0"/>
        <w:ind w:left="0"/>
        <w:jc w:val="both"/>
      </w:pPr>
      <w:r>
        <w:rPr>
          <w:rFonts w:ascii="Times New Roman"/>
          <w:b w:val="false"/>
          <w:i w:val="false"/>
          <w:color w:val="000000"/>
          <w:sz w:val="28"/>
        </w:rPr>
        <w:t>
      аллоиммунизация антигенами НРА;</w:t>
      </w:r>
    </w:p>
    <w:bookmarkEnd w:id="1364"/>
    <w:bookmarkStart w:name="z1386" w:id="1365"/>
    <w:p>
      <w:pPr>
        <w:spacing w:after="0"/>
        <w:ind w:left="0"/>
        <w:jc w:val="both"/>
      </w:pPr>
      <w:r>
        <w:rPr>
          <w:rFonts w:ascii="Times New Roman"/>
          <w:b w:val="false"/>
          <w:i w:val="false"/>
          <w:color w:val="000000"/>
          <w:sz w:val="28"/>
        </w:rPr>
        <w:t>
      посттрансфузионная пурпура;</w:t>
      </w:r>
    </w:p>
    <w:bookmarkEnd w:id="1365"/>
    <w:bookmarkStart w:name="z1387" w:id="1366"/>
    <w:p>
      <w:pPr>
        <w:spacing w:after="0"/>
        <w:ind w:left="0"/>
        <w:jc w:val="both"/>
      </w:pPr>
      <w:r>
        <w:rPr>
          <w:rFonts w:ascii="Times New Roman"/>
          <w:b w:val="false"/>
          <w:i w:val="false"/>
          <w:color w:val="000000"/>
          <w:sz w:val="28"/>
        </w:rPr>
        <w:t>
      реакция "трансплантат против хозяина";</w:t>
      </w:r>
    </w:p>
    <w:bookmarkEnd w:id="1366"/>
    <w:bookmarkStart w:name="z1388" w:id="1367"/>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bookmarkEnd w:id="1367"/>
    <w:bookmarkStart w:name="z1389" w:id="1368"/>
    <w:p>
      <w:pPr>
        <w:spacing w:after="0"/>
        <w:ind w:left="0"/>
        <w:jc w:val="both"/>
      </w:pPr>
      <w:r>
        <w:rPr>
          <w:rFonts w:ascii="Times New Roman"/>
          <w:b w:val="false"/>
          <w:i w:val="false"/>
          <w:color w:val="000000"/>
          <w:sz w:val="28"/>
        </w:rPr>
        <w:t>
      сепсис, обусловленный случайной бактериальной контаминацией;</w:t>
      </w:r>
    </w:p>
    <w:bookmarkEnd w:id="1368"/>
    <w:bookmarkStart w:name="z1390" w:id="1369"/>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 не относится к компонентам подвергшимся вирусной инактивации, для которых это маловероятно;</w:t>
      </w:r>
    </w:p>
    <w:bookmarkEnd w:id="1369"/>
    <w:bookmarkStart w:name="z1391" w:id="1370"/>
    <w:p>
      <w:pPr>
        <w:spacing w:after="0"/>
        <w:ind w:left="0"/>
        <w:jc w:val="both"/>
      </w:pPr>
      <w:r>
        <w:rPr>
          <w:rFonts w:ascii="Times New Roman"/>
          <w:b w:val="false"/>
          <w:i w:val="false"/>
          <w:color w:val="000000"/>
          <w:sz w:val="28"/>
        </w:rPr>
        <w:t>
      риск передачи протозойной инфекции (малярия);</w:t>
      </w:r>
    </w:p>
    <w:bookmarkEnd w:id="1370"/>
    <w:bookmarkStart w:name="z1392" w:id="1371"/>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bookmarkEnd w:id="1371"/>
    <w:bookmarkStart w:name="z1393" w:id="1372"/>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bookmarkEnd w:id="1372"/>
    <w:bookmarkStart w:name="z1394" w:id="1373"/>
    <w:p>
      <w:pPr>
        <w:spacing w:after="0"/>
        <w:ind w:left="0"/>
        <w:jc w:val="both"/>
      </w:pPr>
      <w:r>
        <w:rPr>
          <w:rFonts w:ascii="Times New Roman"/>
          <w:b w:val="false"/>
          <w:i w:val="false"/>
          <w:color w:val="000000"/>
          <w:sz w:val="28"/>
        </w:rPr>
        <w:t>
      перегрузка циркуляторная.</w:t>
      </w:r>
    </w:p>
    <w:bookmarkEnd w:id="1373"/>
    <w:bookmarkStart w:name="z1395" w:id="1374"/>
    <w:p>
      <w:pPr>
        <w:spacing w:after="0"/>
        <w:ind w:left="0"/>
        <w:jc w:val="left"/>
      </w:pPr>
      <w:r>
        <w:rPr>
          <w:rFonts w:ascii="Times New Roman"/>
          <w:b/>
          <w:i w:val="false"/>
          <w:color w:val="000000"/>
        </w:rPr>
        <w:t xml:space="preserve"> 19. Тромбоцитный концентрат криоконсервированный и Тромбоцитный концентрат криоконсервированный восстановленный</w:t>
      </w:r>
    </w:p>
    <w:bookmarkEnd w:id="1374"/>
    <w:bookmarkStart w:name="z1396" w:id="1375"/>
    <w:p>
      <w:pPr>
        <w:spacing w:after="0"/>
        <w:ind w:left="0"/>
        <w:jc w:val="both"/>
      </w:pPr>
      <w:r>
        <w:rPr>
          <w:rFonts w:ascii="Times New Roman"/>
          <w:b w:val="false"/>
          <w:i w:val="false"/>
          <w:color w:val="000000"/>
          <w:sz w:val="28"/>
        </w:rPr>
        <w:t>
      Определение</w:t>
      </w:r>
    </w:p>
    <w:bookmarkEnd w:id="1375"/>
    <w:bookmarkStart w:name="z1397" w:id="1376"/>
    <w:p>
      <w:pPr>
        <w:spacing w:after="0"/>
        <w:ind w:left="0"/>
        <w:jc w:val="both"/>
      </w:pPr>
      <w:r>
        <w:rPr>
          <w:rFonts w:ascii="Times New Roman"/>
          <w:b w:val="false"/>
          <w:i w:val="false"/>
          <w:color w:val="000000"/>
          <w:sz w:val="28"/>
        </w:rPr>
        <w:t>
      Тромбоцитный концентрат криоконсервированный – компонент крови полученный из Тромбоцитного концентрата аферезного, лейкофильтрованного, содержит более 40% исходного компонента.</w:t>
      </w:r>
    </w:p>
    <w:bookmarkEnd w:id="1376"/>
    <w:bookmarkStart w:name="z1398" w:id="1377"/>
    <w:p>
      <w:pPr>
        <w:spacing w:after="0"/>
        <w:ind w:left="0"/>
        <w:jc w:val="both"/>
      </w:pPr>
      <w:r>
        <w:rPr>
          <w:rFonts w:ascii="Times New Roman"/>
          <w:b w:val="false"/>
          <w:i w:val="false"/>
          <w:color w:val="000000"/>
          <w:sz w:val="28"/>
        </w:rPr>
        <w:t>
      Приготовление</w:t>
      </w:r>
    </w:p>
    <w:bookmarkEnd w:id="1377"/>
    <w:bookmarkStart w:name="z1399" w:id="1378"/>
    <w:p>
      <w:pPr>
        <w:spacing w:after="0"/>
        <w:ind w:left="0"/>
        <w:jc w:val="both"/>
      </w:pPr>
      <w:r>
        <w:rPr>
          <w:rFonts w:ascii="Times New Roman"/>
          <w:b w:val="false"/>
          <w:i w:val="false"/>
          <w:color w:val="000000"/>
          <w:sz w:val="28"/>
        </w:rPr>
        <w:t>
      Тромбоцитный концентрат криоконсервированный получают путем вторичной переработки Тромбоцитного концентрата аферезного, лейкофильтрованного путем его заморожаживания в течение 24 часов после донации с использованием криозащитного раствора. Используется один из двух методов криоконсервации с применением диметилсульфатоксида (ДМСО, 6% в/о) или очень низкой концентрации глицерина (5%в/о).</w:t>
      </w:r>
    </w:p>
    <w:bookmarkEnd w:id="1378"/>
    <w:bookmarkStart w:name="z1400" w:id="1379"/>
    <w:p>
      <w:pPr>
        <w:spacing w:after="0"/>
        <w:ind w:left="0"/>
        <w:jc w:val="both"/>
      </w:pPr>
      <w:r>
        <w:rPr>
          <w:rFonts w:ascii="Times New Roman"/>
          <w:b w:val="false"/>
          <w:i w:val="false"/>
          <w:color w:val="000000"/>
          <w:sz w:val="28"/>
        </w:rPr>
        <w:t>
      Определение</w:t>
      </w:r>
    </w:p>
    <w:bookmarkEnd w:id="1379"/>
    <w:bookmarkStart w:name="z1401" w:id="1380"/>
    <w:p>
      <w:pPr>
        <w:spacing w:after="0"/>
        <w:ind w:left="0"/>
        <w:jc w:val="both"/>
      </w:pPr>
      <w:r>
        <w:rPr>
          <w:rFonts w:ascii="Times New Roman"/>
          <w:b w:val="false"/>
          <w:i w:val="false"/>
          <w:color w:val="000000"/>
          <w:sz w:val="28"/>
        </w:rPr>
        <w:t>
      Тромбоцитный концентрат криоконсервированный, восстановленный - компонент крови, полученный из Тромбоцитного концентрата криоконсервированного, содержит более 40% исходного компонента.</w:t>
      </w:r>
    </w:p>
    <w:bookmarkEnd w:id="1380"/>
    <w:bookmarkStart w:name="z1402" w:id="1381"/>
    <w:p>
      <w:pPr>
        <w:spacing w:after="0"/>
        <w:ind w:left="0"/>
        <w:jc w:val="both"/>
      </w:pPr>
      <w:r>
        <w:rPr>
          <w:rFonts w:ascii="Times New Roman"/>
          <w:b w:val="false"/>
          <w:i w:val="false"/>
          <w:color w:val="000000"/>
          <w:sz w:val="28"/>
        </w:rPr>
        <w:t>
      Приготовление</w:t>
      </w:r>
    </w:p>
    <w:bookmarkEnd w:id="1381"/>
    <w:bookmarkStart w:name="z1403" w:id="1382"/>
    <w:p>
      <w:pPr>
        <w:spacing w:after="0"/>
        <w:ind w:left="0"/>
        <w:jc w:val="both"/>
      </w:pPr>
      <w:r>
        <w:rPr>
          <w:rFonts w:ascii="Times New Roman"/>
          <w:b w:val="false"/>
          <w:i w:val="false"/>
          <w:color w:val="000000"/>
          <w:sz w:val="28"/>
        </w:rPr>
        <w:t>
      Тромбоцитный концентрат криоконсервированный, восстановленный получают методомотмывания и ресуспендированием в плазме или добавочном растворе. После размораживания компонента феномен "метели" не наблюдается.</w:t>
      </w:r>
    </w:p>
    <w:bookmarkEnd w:id="1382"/>
    <w:bookmarkStart w:name="z1404" w:id="1383"/>
    <w:p>
      <w:pPr>
        <w:spacing w:after="0"/>
        <w:ind w:left="0"/>
        <w:jc w:val="both"/>
      </w:pPr>
      <w:r>
        <w:rPr>
          <w:rFonts w:ascii="Times New Roman"/>
          <w:b w:val="false"/>
          <w:i w:val="false"/>
          <w:color w:val="000000"/>
          <w:sz w:val="28"/>
        </w:rPr>
        <w:t>
      Использование</w:t>
      </w:r>
    </w:p>
    <w:bookmarkEnd w:id="1383"/>
    <w:bookmarkStart w:name="z1405" w:id="1384"/>
    <w:p>
      <w:pPr>
        <w:spacing w:after="0"/>
        <w:ind w:left="0"/>
        <w:jc w:val="both"/>
      </w:pPr>
      <w:r>
        <w:rPr>
          <w:rFonts w:ascii="Times New Roman"/>
          <w:b w:val="false"/>
          <w:i w:val="false"/>
          <w:color w:val="000000"/>
          <w:sz w:val="28"/>
        </w:rPr>
        <w:t>
      Тромбоцитный концентрат криоконсервированный, восстановленный применяется для клинической практики у взрослых и детей.</w:t>
      </w:r>
    </w:p>
    <w:bookmarkEnd w:id="1384"/>
    <w:bookmarkStart w:name="z1406" w:id="1385"/>
    <w:p>
      <w:pPr>
        <w:spacing w:after="0"/>
        <w:ind w:left="0"/>
        <w:jc w:val="both"/>
      </w:pPr>
      <w:r>
        <w:rPr>
          <w:rFonts w:ascii="Times New Roman"/>
          <w:b w:val="false"/>
          <w:i w:val="false"/>
          <w:color w:val="000000"/>
          <w:sz w:val="28"/>
        </w:rPr>
        <w:t>
      Критерии качества</w:t>
      </w:r>
    </w:p>
    <w:bookmarkEnd w:id="1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2679"/>
        <w:gridCol w:w="4456"/>
        <w:gridCol w:w="1112"/>
      </w:tblGrid>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тестирования крови лабораторных исследований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200 мл</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тромбоцитов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 содержания до замораживания</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контроля качества продуктов крови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 лейкоциты ** в лейкофильтрованном компоненте</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&lt;1х106 на конечную дозу</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рН(при +22°С)измеряемый в конце рекомендованного срока хранения***</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 не менее 4 доз в месяц</w:t>
            </w:r>
          </w:p>
        </w:tc>
        <w:tc>
          <w:tcPr>
            <w:tcW w:w="0" w:type="auto"/>
            <w:vMerge/>
            <w:tcBorders>
              <w:top w:val="nil"/>
              <w:left w:val="single" w:color="cfcfcf" w:sz="5"/>
              <w:bottom w:val="single" w:color="cfcfcf" w:sz="5"/>
              <w:right w:val="single" w:color="cfcfcf" w:sz="5"/>
            </w:tcBorders>
          </w:tcPr>
          <w:p/>
        </w:tc>
      </w:tr>
    </w:tbl>
    <w:bookmarkStart w:name="z1407" w:id="1386"/>
    <w:p>
      <w:pPr>
        <w:spacing w:after="0"/>
        <w:ind w:left="0"/>
        <w:jc w:val="both"/>
      </w:pPr>
      <w:r>
        <w:rPr>
          <w:rFonts w:ascii="Times New Roman"/>
          <w:b w:val="false"/>
          <w:i w:val="false"/>
          <w:color w:val="000000"/>
          <w:sz w:val="28"/>
        </w:rPr>
        <w:t>
      Примечание: *Требования выполнены, если 75% протестированных доз попадают в диапазон указанных значений.</w:t>
      </w:r>
    </w:p>
    <w:bookmarkEnd w:id="1386"/>
    <w:bookmarkStart w:name="z1408" w:id="1387"/>
    <w:p>
      <w:pPr>
        <w:spacing w:after="0"/>
        <w:ind w:left="0"/>
        <w:jc w:val="both"/>
      </w:pPr>
      <w:r>
        <w:rPr>
          <w:rFonts w:ascii="Times New Roman"/>
          <w:b w:val="false"/>
          <w:i w:val="false"/>
          <w:color w:val="000000"/>
          <w:sz w:val="28"/>
        </w:rPr>
        <w:t>
      ** Требования выполнены, если 90% протестированных доз попадают в диапазон указанных значений.</w:t>
      </w:r>
    </w:p>
    <w:bookmarkEnd w:id="1387"/>
    <w:bookmarkStart w:name="z1409" w:id="1388"/>
    <w:p>
      <w:pPr>
        <w:spacing w:after="0"/>
        <w:ind w:left="0"/>
        <w:jc w:val="both"/>
      </w:pPr>
      <w:r>
        <w:rPr>
          <w:rFonts w:ascii="Times New Roman"/>
          <w:b w:val="false"/>
          <w:i w:val="false"/>
          <w:color w:val="000000"/>
          <w:sz w:val="28"/>
        </w:rPr>
        <w:t>
      ***Измерение рН производится в закрытой системе во избежание выхода СО2. Измерение может быть выполнено при любой температуре и значение пересчитано применительно к рН при +22°С.</w:t>
      </w:r>
    </w:p>
    <w:bookmarkEnd w:id="1388"/>
    <w:bookmarkStart w:name="z1410" w:id="1389"/>
    <w:p>
      <w:pPr>
        <w:spacing w:after="0"/>
        <w:ind w:left="0"/>
        <w:jc w:val="both"/>
      </w:pPr>
      <w:r>
        <w:rPr>
          <w:rFonts w:ascii="Times New Roman"/>
          <w:b w:val="false"/>
          <w:i w:val="false"/>
          <w:color w:val="000000"/>
          <w:sz w:val="28"/>
        </w:rPr>
        <w:t>
      Хранение и транспортировка</w:t>
      </w:r>
    </w:p>
    <w:bookmarkEnd w:id="1389"/>
    <w:bookmarkStart w:name="z1411" w:id="1390"/>
    <w:p>
      <w:pPr>
        <w:spacing w:after="0"/>
        <w:ind w:left="0"/>
        <w:jc w:val="both"/>
      </w:pPr>
      <w:r>
        <w:rPr>
          <w:rFonts w:ascii="Times New Roman"/>
          <w:b w:val="false"/>
          <w:i w:val="false"/>
          <w:color w:val="000000"/>
          <w:sz w:val="28"/>
        </w:rPr>
        <w:t>
      Хранение Тромбоцитного концентрата криоконсервированного осуществляется:</w:t>
      </w:r>
    </w:p>
    <w:bookmarkEnd w:id="1390"/>
    <w:bookmarkStart w:name="z1412" w:id="1391"/>
    <w:p>
      <w:pPr>
        <w:spacing w:after="0"/>
        <w:ind w:left="0"/>
        <w:jc w:val="both"/>
      </w:pPr>
      <w:r>
        <w:rPr>
          <w:rFonts w:ascii="Times New Roman"/>
          <w:b w:val="false"/>
          <w:i w:val="false"/>
          <w:color w:val="000000"/>
          <w:sz w:val="28"/>
        </w:rPr>
        <w:t>
      в электрическом холодильнике при температуре - 80°С;</w:t>
      </w:r>
    </w:p>
    <w:bookmarkEnd w:id="1391"/>
    <w:bookmarkStart w:name="z1413" w:id="1392"/>
    <w:p>
      <w:pPr>
        <w:spacing w:after="0"/>
        <w:ind w:left="0"/>
        <w:jc w:val="both"/>
      </w:pPr>
      <w:r>
        <w:rPr>
          <w:rFonts w:ascii="Times New Roman"/>
          <w:b w:val="false"/>
          <w:i w:val="false"/>
          <w:color w:val="000000"/>
          <w:sz w:val="28"/>
        </w:rPr>
        <w:t>
      в парах жидкого азота при температуре - 150°С.</w:t>
      </w:r>
    </w:p>
    <w:bookmarkEnd w:id="1392"/>
    <w:bookmarkStart w:name="z1414" w:id="1393"/>
    <w:p>
      <w:pPr>
        <w:spacing w:after="0"/>
        <w:ind w:left="0"/>
        <w:jc w:val="both"/>
      </w:pPr>
      <w:r>
        <w:rPr>
          <w:rFonts w:ascii="Times New Roman"/>
          <w:b w:val="false"/>
          <w:i w:val="false"/>
          <w:color w:val="000000"/>
          <w:sz w:val="28"/>
        </w:rPr>
        <w:t>
      Если Тромбоцитный концентрат криоконсервированный будет храниться более года обеспечивается температура хранения -150°С.</w:t>
      </w:r>
    </w:p>
    <w:bookmarkEnd w:id="1393"/>
    <w:bookmarkStart w:name="z1415" w:id="1394"/>
    <w:p>
      <w:pPr>
        <w:spacing w:after="0"/>
        <w:ind w:left="0"/>
        <w:jc w:val="both"/>
      </w:pPr>
      <w:r>
        <w:rPr>
          <w:rFonts w:ascii="Times New Roman"/>
          <w:b w:val="false"/>
          <w:i w:val="false"/>
          <w:color w:val="000000"/>
          <w:sz w:val="28"/>
        </w:rPr>
        <w:t xml:space="preserve">
      При транспортировке Тромбоцитного концентрата криоконсервированного поддерживается температура хранения. </w:t>
      </w:r>
    </w:p>
    <w:bookmarkEnd w:id="1394"/>
    <w:bookmarkStart w:name="z1416" w:id="1395"/>
    <w:p>
      <w:pPr>
        <w:spacing w:after="0"/>
        <w:ind w:left="0"/>
        <w:jc w:val="both"/>
      </w:pPr>
      <w:r>
        <w:rPr>
          <w:rFonts w:ascii="Times New Roman"/>
          <w:b w:val="false"/>
          <w:i w:val="false"/>
          <w:color w:val="000000"/>
          <w:sz w:val="28"/>
        </w:rPr>
        <w:t>
      Тромбоцитный концентрат криоконсервированный восстановленный используется как можно быстрее или обеспечивается промежуточное хранение и транспортировка при температуре +20°С +24°С.</w:t>
      </w:r>
    </w:p>
    <w:bookmarkEnd w:id="1395"/>
    <w:bookmarkStart w:name="z1417" w:id="1396"/>
    <w:p>
      <w:pPr>
        <w:spacing w:after="0"/>
        <w:ind w:left="0"/>
        <w:jc w:val="both"/>
      </w:pPr>
      <w:r>
        <w:rPr>
          <w:rFonts w:ascii="Times New Roman"/>
          <w:b w:val="false"/>
          <w:i w:val="false"/>
          <w:color w:val="000000"/>
          <w:sz w:val="28"/>
        </w:rPr>
        <w:t>
      Маркировка</w:t>
      </w:r>
    </w:p>
    <w:bookmarkEnd w:id="1396"/>
    <w:bookmarkStart w:name="z1418" w:id="1397"/>
    <w:p>
      <w:pPr>
        <w:spacing w:after="0"/>
        <w:ind w:left="0"/>
        <w:jc w:val="both"/>
      </w:pPr>
      <w:r>
        <w:rPr>
          <w:rFonts w:ascii="Times New Roman"/>
          <w:b w:val="false"/>
          <w:i w:val="false"/>
          <w:color w:val="000000"/>
          <w:sz w:val="28"/>
        </w:rPr>
        <w:t>
      На этикетку Тромбоцитного концентрата криоконсервированного заносятся сведения:</w:t>
      </w:r>
    </w:p>
    <w:bookmarkEnd w:id="1397"/>
    <w:bookmarkStart w:name="z1419" w:id="1398"/>
    <w:p>
      <w:pPr>
        <w:spacing w:after="0"/>
        <w:ind w:left="0"/>
        <w:jc w:val="both"/>
      </w:pPr>
      <w:r>
        <w:rPr>
          <w:rFonts w:ascii="Times New Roman"/>
          <w:b w:val="false"/>
          <w:i w:val="false"/>
          <w:color w:val="000000"/>
          <w:sz w:val="28"/>
        </w:rPr>
        <w:t>
      наименование организации - производителя;</w:t>
      </w:r>
    </w:p>
    <w:bookmarkEnd w:id="1398"/>
    <w:bookmarkStart w:name="z1420" w:id="1399"/>
    <w:p>
      <w:pPr>
        <w:spacing w:after="0"/>
        <w:ind w:left="0"/>
        <w:jc w:val="both"/>
      </w:pPr>
      <w:r>
        <w:rPr>
          <w:rFonts w:ascii="Times New Roman"/>
          <w:b w:val="false"/>
          <w:i w:val="false"/>
          <w:color w:val="000000"/>
          <w:sz w:val="28"/>
        </w:rPr>
        <w:t>
      уникальный идентификационный номер донации;</w:t>
      </w:r>
    </w:p>
    <w:bookmarkEnd w:id="1399"/>
    <w:bookmarkStart w:name="z1421" w:id="1400"/>
    <w:p>
      <w:pPr>
        <w:spacing w:after="0"/>
        <w:ind w:left="0"/>
        <w:jc w:val="both"/>
      </w:pPr>
      <w:r>
        <w:rPr>
          <w:rFonts w:ascii="Times New Roman"/>
          <w:b w:val="false"/>
          <w:i w:val="false"/>
          <w:color w:val="000000"/>
          <w:sz w:val="28"/>
        </w:rPr>
        <w:t>
      наименование компонента крови;</w:t>
      </w:r>
    </w:p>
    <w:bookmarkEnd w:id="1400"/>
    <w:bookmarkStart w:name="z1422" w:id="1401"/>
    <w:p>
      <w:pPr>
        <w:spacing w:after="0"/>
        <w:ind w:left="0"/>
        <w:jc w:val="both"/>
      </w:pPr>
      <w:r>
        <w:rPr>
          <w:rFonts w:ascii="Times New Roman"/>
          <w:b w:val="false"/>
          <w:i w:val="false"/>
          <w:color w:val="000000"/>
          <w:sz w:val="28"/>
        </w:rPr>
        <w:t>
      группа крови по системе АВО и резус принадлежность Rh(D);</w:t>
      </w:r>
    </w:p>
    <w:bookmarkEnd w:id="1401"/>
    <w:bookmarkStart w:name="z1423" w:id="1402"/>
    <w:p>
      <w:pPr>
        <w:spacing w:after="0"/>
        <w:ind w:left="0"/>
        <w:jc w:val="both"/>
      </w:pPr>
      <w:r>
        <w:rPr>
          <w:rFonts w:ascii="Times New Roman"/>
          <w:b w:val="false"/>
          <w:i w:val="false"/>
          <w:color w:val="000000"/>
          <w:sz w:val="28"/>
        </w:rPr>
        <w:t>
      дата донации;</w:t>
      </w:r>
    </w:p>
    <w:bookmarkEnd w:id="1402"/>
    <w:bookmarkStart w:name="z1424" w:id="1403"/>
    <w:p>
      <w:pPr>
        <w:spacing w:after="0"/>
        <w:ind w:left="0"/>
        <w:jc w:val="both"/>
      </w:pPr>
      <w:r>
        <w:rPr>
          <w:rFonts w:ascii="Times New Roman"/>
          <w:b w:val="false"/>
          <w:i w:val="false"/>
          <w:color w:val="000000"/>
          <w:sz w:val="28"/>
        </w:rPr>
        <w:t>
      дата окончания срока годности;</w:t>
      </w:r>
    </w:p>
    <w:bookmarkEnd w:id="1403"/>
    <w:bookmarkStart w:name="z1425" w:id="1404"/>
    <w:p>
      <w:pPr>
        <w:spacing w:after="0"/>
        <w:ind w:left="0"/>
        <w:jc w:val="both"/>
      </w:pPr>
      <w:r>
        <w:rPr>
          <w:rFonts w:ascii="Times New Roman"/>
          <w:b w:val="false"/>
          <w:i w:val="false"/>
          <w:color w:val="000000"/>
          <w:sz w:val="28"/>
        </w:rPr>
        <w:t>
      наименование и объем криозащитного раствора;</w:t>
      </w:r>
    </w:p>
    <w:bookmarkEnd w:id="1404"/>
    <w:bookmarkStart w:name="z1426" w:id="1405"/>
    <w:p>
      <w:pPr>
        <w:spacing w:after="0"/>
        <w:ind w:left="0"/>
        <w:jc w:val="both"/>
      </w:pPr>
      <w:r>
        <w:rPr>
          <w:rFonts w:ascii="Times New Roman"/>
          <w:b w:val="false"/>
          <w:i w:val="false"/>
          <w:color w:val="000000"/>
          <w:sz w:val="28"/>
        </w:rPr>
        <w:t>
      дополнительная информация (при необходимости);</w:t>
      </w:r>
    </w:p>
    <w:bookmarkEnd w:id="1405"/>
    <w:bookmarkStart w:name="z1427" w:id="1406"/>
    <w:p>
      <w:pPr>
        <w:spacing w:after="0"/>
        <w:ind w:left="0"/>
        <w:jc w:val="both"/>
      </w:pPr>
      <w:r>
        <w:rPr>
          <w:rFonts w:ascii="Times New Roman"/>
          <w:b w:val="false"/>
          <w:i w:val="false"/>
          <w:color w:val="000000"/>
          <w:sz w:val="28"/>
        </w:rPr>
        <w:t>
      объем;</w:t>
      </w:r>
    </w:p>
    <w:bookmarkEnd w:id="1406"/>
    <w:bookmarkStart w:name="z1428" w:id="1407"/>
    <w:p>
      <w:pPr>
        <w:spacing w:after="0"/>
        <w:ind w:left="0"/>
        <w:jc w:val="both"/>
      </w:pPr>
      <w:r>
        <w:rPr>
          <w:rFonts w:ascii="Times New Roman"/>
          <w:b w:val="false"/>
          <w:i w:val="false"/>
          <w:color w:val="000000"/>
          <w:sz w:val="28"/>
        </w:rPr>
        <w:t xml:space="preserve">
      температура хранения. </w:t>
      </w:r>
    </w:p>
    <w:bookmarkEnd w:id="1407"/>
    <w:bookmarkStart w:name="z1429" w:id="1408"/>
    <w:p>
      <w:pPr>
        <w:spacing w:after="0"/>
        <w:ind w:left="0"/>
        <w:jc w:val="both"/>
      </w:pPr>
      <w:r>
        <w:rPr>
          <w:rFonts w:ascii="Times New Roman"/>
          <w:b w:val="false"/>
          <w:i w:val="false"/>
          <w:color w:val="000000"/>
          <w:sz w:val="28"/>
        </w:rPr>
        <w:t>
      На этикетку Тромбоцитного концентрата криоконсервированного восстановленного заносятся сведения:</w:t>
      </w:r>
    </w:p>
    <w:bookmarkEnd w:id="1408"/>
    <w:bookmarkStart w:name="z1430" w:id="1409"/>
    <w:p>
      <w:pPr>
        <w:spacing w:after="0"/>
        <w:ind w:left="0"/>
        <w:jc w:val="both"/>
      </w:pPr>
      <w:r>
        <w:rPr>
          <w:rFonts w:ascii="Times New Roman"/>
          <w:b w:val="false"/>
          <w:i w:val="false"/>
          <w:color w:val="000000"/>
          <w:sz w:val="28"/>
        </w:rPr>
        <w:t>
      наименование организации - производителя;</w:t>
      </w:r>
    </w:p>
    <w:bookmarkEnd w:id="1409"/>
    <w:bookmarkStart w:name="z1431" w:id="1410"/>
    <w:p>
      <w:pPr>
        <w:spacing w:after="0"/>
        <w:ind w:left="0"/>
        <w:jc w:val="both"/>
      </w:pPr>
      <w:r>
        <w:rPr>
          <w:rFonts w:ascii="Times New Roman"/>
          <w:b w:val="false"/>
          <w:i w:val="false"/>
          <w:color w:val="000000"/>
          <w:sz w:val="28"/>
        </w:rPr>
        <w:t>
      уникальный идентификационный номер донации;</w:t>
      </w:r>
    </w:p>
    <w:bookmarkEnd w:id="1410"/>
    <w:bookmarkStart w:name="z1432" w:id="1411"/>
    <w:p>
      <w:pPr>
        <w:spacing w:after="0"/>
        <w:ind w:left="0"/>
        <w:jc w:val="both"/>
      </w:pPr>
      <w:r>
        <w:rPr>
          <w:rFonts w:ascii="Times New Roman"/>
          <w:b w:val="false"/>
          <w:i w:val="false"/>
          <w:color w:val="000000"/>
          <w:sz w:val="28"/>
        </w:rPr>
        <w:t>
      если за одну донацию было получено две и более доз, каждой дозе присваивается уникальный идентификационный номер;</w:t>
      </w:r>
    </w:p>
    <w:bookmarkEnd w:id="1411"/>
    <w:bookmarkStart w:name="z1433" w:id="1412"/>
    <w:p>
      <w:pPr>
        <w:spacing w:after="0"/>
        <w:ind w:left="0"/>
        <w:jc w:val="both"/>
      </w:pPr>
      <w:r>
        <w:rPr>
          <w:rFonts w:ascii="Times New Roman"/>
          <w:b w:val="false"/>
          <w:i w:val="false"/>
          <w:color w:val="000000"/>
          <w:sz w:val="28"/>
        </w:rPr>
        <w:t>
      наименование компонента крови;</w:t>
      </w:r>
    </w:p>
    <w:bookmarkEnd w:id="1412"/>
    <w:bookmarkStart w:name="z1434" w:id="1413"/>
    <w:p>
      <w:pPr>
        <w:spacing w:after="0"/>
        <w:ind w:left="0"/>
        <w:jc w:val="both"/>
      </w:pPr>
      <w:r>
        <w:rPr>
          <w:rFonts w:ascii="Times New Roman"/>
          <w:b w:val="false"/>
          <w:i w:val="false"/>
          <w:color w:val="000000"/>
          <w:sz w:val="28"/>
        </w:rPr>
        <w:t>
      группа крови по системе АВО и резус принадлежность Rh(D);</w:t>
      </w:r>
    </w:p>
    <w:bookmarkEnd w:id="1413"/>
    <w:bookmarkStart w:name="z1435" w:id="1414"/>
    <w:p>
      <w:pPr>
        <w:spacing w:after="0"/>
        <w:ind w:left="0"/>
        <w:jc w:val="both"/>
      </w:pPr>
      <w:r>
        <w:rPr>
          <w:rFonts w:ascii="Times New Roman"/>
          <w:b w:val="false"/>
          <w:i w:val="false"/>
          <w:color w:val="000000"/>
          <w:sz w:val="28"/>
        </w:rPr>
        <w:t>
      тип HLA, если определен;</w:t>
      </w:r>
    </w:p>
    <w:bookmarkEnd w:id="1414"/>
    <w:bookmarkStart w:name="z1436" w:id="1415"/>
    <w:p>
      <w:pPr>
        <w:spacing w:after="0"/>
        <w:ind w:left="0"/>
        <w:jc w:val="both"/>
      </w:pPr>
      <w:r>
        <w:rPr>
          <w:rFonts w:ascii="Times New Roman"/>
          <w:b w:val="false"/>
          <w:i w:val="false"/>
          <w:color w:val="000000"/>
          <w:sz w:val="28"/>
        </w:rPr>
        <w:t>
      дата приготовления;</w:t>
      </w:r>
    </w:p>
    <w:bookmarkEnd w:id="1415"/>
    <w:bookmarkStart w:name="z1437" w:id="1416"/>
    <w:p>
      <w:pPr>
        <w:spacing w:after="0"/>
        <w:ind w:left="0"/>
        <w:jc w:val="both"/>
      </w:pPr>
      <w:r>
        <w:rPr>
          <w:rFonts w:ascii="Times New Roman"/>
          <w:b w:val="false"/>
          <w:i w:val="false"/>
          <w:color w:val="000000"/>
          <w:sz w:val="28"/>
        </w:rPr>
        <w:t>
      дата окончания срока годности и время окончания срока годности, если требуется;</w:t>
      </w:r>
    </w:p>
    <w:bookmarkEnd w:id="1416"/>
    <w:bookmarkStart w:name="z1438" w:id="1417"/>
    <w:p>
      <w:pPr>
        <w:spacing w:after="0"/>
        <w:ind w:left="0"/>
        <w:jc w:val="both"/>
      </w:pPr>
      <w:r>
        <w:rPr>
          <w:rFonts w:ascii="Times New Roman"/>
          <w:b w:val="false"/>
          <w:i w:val="false"/>
          <w:color w:val="000000"/>
          <w:sz w:val="28"/>
        </w:rPr>
        <w:t>
      наименование и объем криозащитного раствора;</w:t>
      </w:r>
    </w:p>
    <w:bookmarkEnd w:id="1417"/>
    <w:bookmarkStart w:name="z1439" w:id="1418"/>
    <w:p>
      <w:pPr>
        <w:spacing w:after="0"/>
        <w:ind w:left="0"/>
        <w:jc w:val="both"/>
      </w:pPr>
      <w:r>
        <w:rPr>
          <w:rFonts w:ascii="Times New Roman"/>
          <w:b w:val="false"/>
          <w:i w:val="false"/>
          <w:color w:val="000000"/>
          <w:sz w:val="28"/>
        </w:rPr>
        <w:t>
      отметка о дополнительной обработке (облученность, лейкофильтрация);</w:t>
      </w:r>
    </w:p>
    <w:bookmarkEnd w:id="1418"/>
    <w:bookmarkStart w:name="z1440" w:id="1419"/>
    <w:p>
      <w:pPr>
        <w:spacing w:after="0"/>
        <w:ind w:left="0"/>
        <w:jc w:val="both"/>
      </w:pPr>
      <w:r>
        <w:rPr>
          <w:rFonts w:ascii="Times New Roman"/>
          <w:b w:val="false"/>
          <w:i w:val="false"/>
          <w:color w:val="000000"/>
          <w:sz w:val="28"/>
        </w:rPr>
        <w:t>
      объем;</w:t>
      </w:r>
    </w:p>
    <w:bookmarkEnd w:id="1419"/>
    <w:bookmarkStart w:name="z1441" w:id="1420"/>
    <w:p>
      <w:pPr>
        <w:spacing w:after="0"/>
        <w:ind w:left="0"/>
        <w:jc w:val="both"/>
      </w:pPr>
      <w:r>
        <w:rPr>
          <w:rFonts w:ascii="Times New Roman"/>
          <w:b w:val="false"/>
          <w:i w:val="false"/>
          <w:color w:val="000000"/>
          <w:sz w:val="28"/>
        </w:rPr>
        <w:t>
      число тромбоцитов (среднее, если метод получения валидован или реальное)</w:t>
      </w:r>
    </w:p>
    <w:bookmarkEnd w:id="1420"/>
    <w:bookmarkStart w:name="z1442" w:id="1421"/>
    <w:p>
      <w:pPr>
        <w:spacing w:after="0"/>
        <w:ind w:left="0"/>
        <w:jc w:val="both"/>
      </w:pPr>
      <w:r>
        <w:rPr>
          <w:rFonts w:ascii="Times New Roman"/>
          <w:b w:val="false"/>
          <w:i w:val="false"/>
          <w:color w:val="000000"/>
          <w:sz w:val="28"/>
        </w:rPr>
        <w:t xml:space="preserve">
      температура хранения; </w:t>
      </w:r>
    </w:p>
    <w:bookmarkEnd w:id="1421"/>
    <w:bookmarkStart w:name="z1443" w:id="1422"/>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bookmarkEnd w:id="1422"/>
    <w:bookmarkStart w:name="z1444" w:id="1423"/>
    <w:p>
      <w:pPr>
        <w:spacing w:after="0"/>
        <w:ind w:left="0"/>
        <w:jc w:val="both"/>
      </w:pPr>
      <w:r>
        <w:rPr>
          <w:rFonts w:ascii="Times New Roman"/>
          <w:b w:val="false"/>
          <w:i w:val="false"/>
          <w:color w:val="000000"/>
          <w:sz w:val="28"/>
        </w:rPr>
        <w:t>
      Меры предосторожности</w:t>
      </w:r>
    </w:p>
    <w:bookmarkEnd w:id="1423"/>
    <w:bookmarkStart w:name="z1445" w:id="1424"/>
    <w:p>
      <w:pPr>
        <w:spacing w:after="0"/>
        <w:ind w:left="0"/>
        <w:jc w:val="both"/>
      </w:pPr>
      <w:r>
        <w:rPr>
          <w:rFonts w:ascii="Times New Roman"/>
          <w:b w:val="false"/>
          <w:i w:val="false"/>
          <w:color w:val="000000"/>
          <w:sz w:val="28"/>
        </w:rPr>
        <w:t>
      Тромбоцитный концентрат криоконсервированный восстановленный не используется у пациентов с непереносимостью белков плазмы.</w:t>
      </w:r>
    </w:p>
    <w:bookmarkEnd w:id="1424"/>
    <w:bookmarkStart w:name="z1446" w:id="1425"/>
    <w:p>
      <w:pPr>
        <w:spacing w:after="0"/>
        <w:ind w:left="0"/>
        <w:jc w:val="both"/>
      </w:pPr>
      <w:r>
        <w:rPr>
          <w:rFonts w:ascii="Times New Roman"/>
          <w:b w:val="false"/>
          <w:i w:val="false"/>
          <w:color w:val="000000"/>
          <w:sz w:val="28"/>
        </w:rPr>
        <w:t>
      Неблагоприятные реакции</w:t>
      </w:r>
    </w:p>
    <w:bookmarkEnd w:id="1425"/>
    <w:bookmarkStart w:name="z1447" w:id="1426"/>
    <w:p>
      <w:pPr>
        <w:spacing w:after="0"/>
        <w:ind w:left="0"/>
        <w:jc w:val="both"/>
      </w:pPr>
      <w:r>
        <w:rPr>
          <w:rFonts w:ascii="Times New Roman"/>
          <w:b w:val="false"/>
          <w:i w:val="false"/>
          <w:color w:val="000000"/>
          <w:sz w:val="28"/>
        </w:rPr>
        <w:t>
      При трансфузии Тромбоцитного концентрата криоконсервированного восстановленного имеются риски развития состояний:</w:t>
      </w:r>
    </w:p>
    <w:bookmarkEnd w:id="1426"/>
    <w:bookmarkStart w:name="z1448" w:id="1427"/>
    <w:p>
      <w:pPr>
        <w:spacing w:after="0"/>
        <w:ind w:left="0"/>
        <w:jc w:val="both"/>
      </w:pPr>
      <w:r>
        <w:rPr>
          <w:rFonts w:ascii="Times New Roman"/>
          <w:b w:val="false"/>
          <w:i w:val="false"/>
          <w:color w:val="000000"/>
          <w:sz w:val="28"/>
        </w:rPr>
        <w:t>
      гемолитическая посттрансфузионная реакция при несовпадении по группе крови по системе АВО;</w:t>
      </w:r>
    </w:p>
    <w:bookmarkEnd w:id="1427"/>
    <w:bookmarkStart w:name="z1449" w:id="1428"/>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bookmarkEnd w:id="1428"/>
    <w:bookmarkStart w:name="z1450" w:id="1429"/>
    <w:p>
      <w:pPr>
        <w:spacing w:after="0"/>
        <w:ind w:left="0"/>
        <w:jc w:val="both"/>
      </w:pPr>
      <w:r>
        <w:rPr>
          <w:rFonts w:ascii="Times New Roman"/>
          <w:b w:val="false"/>
          <w:i w:val="false"/>
          <w:color w:val="000000"/>
          <w:sz w:val="28"/>
        </w:rPr>
        <w:t>
      анафилаксия;</w:t>
      </w:r>
    </w:p>
    <w:bookmarkEnd w:id="1429"/>
    <w:bookmarkStart w:name="z1451" w:id="1430"/>
    <w:p>
      <w:pPr>
        <w:spacing w:after="0"/>
        <w:ind w:left="0"/>
        <w:jc w:val="both"/>
      </w:pPr>
      <w:r>
        <w:rPr>
          <w:rFonts w:ascii="Times New Roman"/>
          <w:b w:val="false"/>
          <w:i w:val="false"/>
          <w:color w:val="000000"/>
          <w:sz w:val="28"/>
        </w:rPr>
        <w:t>
      аллоиммунизация антигенами эритроцитов и HLA;</w:t>
      </w:r>
    </w:p>
    <w:bookmarkEnd w:id="1430"/>
    <w:bookmarkStart w:name="z1452" w:id="1431"/>
    <w:p>
      <w:pPr>
        <w:spacing w:after="0"/>
        <w:ind w:left="0"/>
        <w:jc w:val="both"/>
      </w:pPr>
      <w:r>
        <w:rPr>
          <w:rFonts w:ascii="Times New Roman"/>
          <w:b w:val="false"/>
          <w:i w:val="false"/>
          <w:color w:val="000000"/>
          <w:sz w:val="28"/>
        </w:rPr>
        <w:t>
      аллоиммунизация антигенами НРА;</w:t>
      </w:r>
    </w:p>
    <w:bookmarkEnd w:id="1431"/>
    <w:bookmarkStart w:name="z1453" w:id="1432"/>
    <w:p>
      <w:pPr>
        <w:spacing w:after="0"/>
        <w:ind w:left="0"/>
        <w:jc w:val="both"/>
      </w:pPr>
      <w:r>
        <w:rPr>
          <w:rFonts w:ascii="Times New Roman"/>
          <w:b w:val="false"/>
          <w:i w:val="false"/>
          <w:color w:val="000000"/>
          <w:sz w:val="28"/>
        </w:rPr>
        <w:t>
      посттрансфузионная пурпура;</w:t>
      </w:r>
    </w:p>
    <w:bookmarkEnd w:id="1432"/>
    <w:bookmarkStart w:name="z1454" w:id="1433"/>
    <w:p>
      <w:pPr>
        <w:spacing w:after="0"/>
        <w:ind w:left="0"/>
        <w:jc w:val="both"/>
      </w:pPr>
      <w:r>
        <w:rPr>
          <w:rFonts w:ascii="Times New Roman"/>
          <w:b w:val="false"/>
          <w:i w:val="false"/>
          <w:color w:val="000000"/>
          <w:sz w:val="28"/>
        </w:rPr>
        <w:t>
      реакция "трансплантат против хозяина";</w:t>
      </w:r>
    </w:p>
    <w:bookmarkEnd w:id="1433"/>
    <w:bookmarkStart w:name="z1455" w:id="1434"/>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bookmarkEnd w:id="1434"/>
    <w:bookmarkStart w:name="z1456" w:id="1435"/>
    <w:p>
      <w:pPr>
        <w:spacing w:after="0"/>
        <w:ind w:left="0"/>
        <w:jc w:val="both"/>
      </w:pPr>
      <w:r>
        <w:rPr>
          <w:rFonts w:ascii="Times New Roman"/>
          <w:b w:val="false"/>
          <w:i w:val="false"/>
          <w:color w:val="000000"/>
          <w:sz w:val="28"/>
        </w:rPr>
        <w:t>
      сепсис, обусловленный случайной бактериальной контаминацией;</w:t>
      </w:r>
    </w:p>
    <w:bookmarkEnd w:id="1435"/>
    <w:bookmarkStart w:name="z1457" w:id="1436"/>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 не относится к компонентам подвергшимся вирусной инактивации, для которых это маловероятно;</w:t>
      </w:r>
    </w:p>
    <w:bookmarkEnd w:id="1436"/>
    <w:bookmarkStart w:name="z1458" w:id="1437"/>
    <w:p>
      <w:pPr>
        <w:spacing w:after="0"/>
        <w:ind w:left="0"/>
        <w:jc w:val="both"/>
      </w:pPr>
      <w:r>
        <w:rPr>
          <w:rFonts w:ascii="Times New Roman"/>
          <w:b w:val="false"/>
          <w:i w:val="false"/>
          <w:color w:val="000000"/>
          <w:sz w:val="28"/>
        </w:rPr>
        <w:t>
      риск передачи протозойной инфекции (малярия);</w:t>
      </w:r>
    </w:p>
    <w:bookmarkEnd w:id="1437"/>
    <w:bookmarkStart w:name="z1459" w:id="1438"/>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bookmarkEnd w:id="1438"/>
    <w:bookmarkStart w:name="z1460" w:id="1439"/>
    <w:p>
      <w:pPr>
        <w:spacing w:after="0"/>
        <w:ind w:left="0"/>
        <w:jc w:val="both"/>
      </w:pPr>
      <w:r>
        <w:rPr>
          <w:rFonts w:ascii="Times New Roman"/>
          <w:b w:val="false"/>
          <w:i w:val="false"/>
          <w:color w:val="000000"/>
          <w:sz w:val="28"/>
        </w:rPr>
        <w:t>
      перегрузка циркуляторная.</w:t>
      </w:r>
    </w:p>
    <w:bookmarkEnd w:id="1439"/>
    <w:bookmarkStart w:name="z1461" w:id="1440"/>
    <w:p>
      <w:pPr>
        <w:spacing w:after="0"/>
        <w:ind w:left="0"/>
        <w:jc w:val="left"/>
      </w:pPr>
      <w:r>
        <w:rPr>
          <w:rFonts w:ascii="Times New Roman"/>
          <w:b/>
          <w:i w:val="false"/>
          <w:color w:val="000000"/>
        </w:rPr>
        <w:t xml:space="preserve"> 20. Гранулоциты аферезные</w:t>
      </w:r>
    </w:p>
    <w:bookmarkEnd w:id="1440"/>
    <w:bookmarkStart w:name="z1462" w:id="1441"/>
    <w:p>
      <w:pPr>
        <w:spacing w:after="0"/>
        <w:ind w:left="0"/>
        <w:jc w:val="both"/>
      </w:pPr>
      <w:r>
        <w:rPr>
          <w:rFonts w:ascii="Times New Roman"/>
          <w:b w:val="false"/>
          <w:i w:val="false"/>
          <w:color w:val="000000"/>
          <w:sz w:val="28"/>
        </w:rPr>
        <w:t>
      Определение</w:t>
      </w:r>
    </w:p>
    <w:bookmarkEnd w:id="1441"/>
    <w:bookmarkStart w:name="z1463" w:id="1442"/>
    <w:p>
      <w:pPr>
        <w:spacing w:after="0"/>
        <w:ind w:left="0"/>
        <w:jc w:val="both"/>
      </w:pPr>
      <w:r>
        <w:rPr>
          <w:rFonts w:ascii="Times New Roman"/>
          <w:b w:val="false"/>
          <w:i w:val="false"/>
          <w:color w:val="000000"/>
          <w:sz w:val="28"/>
        </w:rPr>
        <w:t>
      Гранулоциты аферезные - компонент крови, содержит взвешенные в плазме гранулоциты, полученные от одного донора, кроме этого в дозе содержится значительное количество эритроцитов, лимфоцитов, тромбоцитов.</w:t>
      </w:r>
    </w:p>
    <w:bookmarkEnd w:id="1442"/>
    <w:bookmarkStart w:name="z1464" w:id="1443"/>
    <w:p>
      <w:pPr>
        <w:spacing w:after="0"/>
        <w:ind w:left="0"/>
        <w:jc w:val="both"/>
      </w:pPr>
      <w:r>
        <w:rPr>
          <w:rFonts w:ascii="Times New Roman"/>
          <w:b w:val="false"/>
          <w:i w:val="false"/>
          <w:color w:val="000000"/>
          <w:sz w:val="28"/>
        </w:rPr>
        <w:t>
      Взрослая терапевтическая доза компонента содержит 1,5х108 - 3,0х108 гранулоцитов на килограмм веса данного реципиента</w:t>
      </w:r>
    </w:p>
    <w:bookmarkEnd w:id="1443"/>
    <w:bookmarkStart w:name="z1465" w:id="1444"/>
    <w:p>
      <w:pPr>
        <w:spacing w:after="0"/>
        <w:ind w:left="0"/>
        <w:jc w:val="both"/>
      </w:pPr>
      <w:r>
        <w:rPr>
          <w:rFonts w:ascii="Times New Roman"/>
          <w:b w:val="false"/>
          <w:i w:val="false"/>
          <w:color w:val="000000"/>
          <w:sz w:val="28"/>
        </w:rPr>
        <w:t>
      Получение</w:t>
      </w:r>
    </w:p>
    <w:bookmarkEnd w:id="1444"/>
    <w:bookmarkStart w:name="z1466" w:id="1445"/>
    <w:p>
      <w:pPr>
        <w:spacing w:after="0"/>
        <w:ind w:left="0"/>
        <w:jc w:val="both"/>
      </w:pPr>
      <w:r>
        <w:rPr>
          <w:rFonts w:ascii="Times New Roman"/>
          <w:b w:val="false"/>
          <w:i w:val="false"/>
          <w:color w:val="000000"/>
          <w:sz w:val="28"/>
        </w:rPr>
        <w:t xml:space="preserve">
      Гранулоциты аферезные получают с использованием автоматизированной сепарации клеток, осаждение эритроцитов производится гидроксиэтилкрахмалом, низкомолекулярным декстраном или модифицированным жидким желатином. </w:t>
      </w:r>
    </w:p>
    <w:bookmarkEnd w:id="1445"/>
    <w:bookmarkStart w:name="z1467" w:id="1446"/>
    <w:p>
      <w:pPr>
        <w:spacing w:after="0"/>
        <w:ind w:left="0"/>
        <w:jc w:val="both"/>
      </w:pPr>
      <w:r>
        <w:rPr>
          <w:rFonts w:ascii="Times New Roman"/>
          <w:b w:val="false"/>
          <w:i w:val="false"/>
          <w:color w:val="000000"/>
          <w:sz w:val="28"/>
        </w:rPr>
        <w:t>
      Использование</w:t>
      </w:r>
    </w:p>
    <w:bookmarkEnd w:id="1446"/>
    <w:bookmarkStart w:name="z1468" w:id="1447"/>
    <w:p>
      <w:pPr>
        <w:spacing w:after="0"/>
        <w:ind w:left="0"/>
        <w:jc w:val="both"/>
      </w:pPr>
      <w:r>
        <w:rPr>
          <w:rFonts w:ascii="Times New Roman"/>
          <w:b w:val="false"/>
          <w:i w:val="false"/>
          <w:color w:val="000000"/>
          <w:sz w:val="28"/>
        </w:rPr>
        <w:t>
      Не применяются фильтры микроагрегантный и лейкоцитарный.</w:t>
      </w:r>
    </w:p>
    <w:bookmarkEnd w:id="1447"/>
    <w:bookmarkStart w:name="z1469" w:id="1448"/>
    <w:p>
      <w:pPr>
        <w:spacing w:after="0"/>
        <w:ind w:left="0"/>
        <w:jc w:val="both"/>
      </w:pPr>
      <w:r>
        <w:rPr>
          <w:rFonts w:ascii="Times New Roman"/>
          <w:b w:val="false"/>
          <w:i w:val="false"/>
          <w:color w:val="000000"/>
          <w:sz w:val="28"/>
        </w:rPr>
        <w:t>
      Перед клиническим использованием компонент облучается.</w:t>
      </w:r>
    </w:p>
    <w:bookmarkEnd w:id="1448"/>
    <w:bookmarkStart w:name="z1470" w:id="1449"/>
    <w:p>
      <w:pPr>
        <w:spacing w:after="0"/>
        <w:ind w:left="0"/>
        <w:jc w:val="both"/>
      </w:pPr>
      <w:r>
        <w:rPr>
          <w:rFonts w:ascii="Times New Roman"/>
          <w:b w:val="false"/>
          <w:i w:val="false"/>
          <w:color w:val="000000"/>
          <w:sz w:val="28"/>
        </w:rPr>
        <w:t>
      Примечание</w:t>
      </w:r>
    </w:p>
    <w:bookmarkEnd w:id="1449"/>
    <w:bookmarkStart w:name="z1471" w:id="1450"/>
    <w:p>
      <w:pPr>
        <w:spacing w:after="0"/>
        <w:ind w:left="0"/>
        <w:jc w:val="both"/>
      </w:pPr>
      <w:r>
        <w:rPr>
          <w:rFonts w:ascii="Times New Roman"/>
          <w:b w:val="false"/>
          <w:i w:val="false"/>
          <w:color w:val="000000"/>
          <w:sz w:val="28"/>
        </w:rPr>
        <w:t>
      Клиническая эффективность, показания и дозировка не определены. Перед донацией донор получает лекарственные препараты (кортикостероиды и факторы роста), а во время афереза используются осаждающие агенты, поэтому не исключены тяжелые побочные эффекты. Информированное добровольное согласие донора обязательно.</w:t>
      </w:r>
    </w:p>
    <w:bookmarkEnd w:id="1450"/>
    <w:bookmarkStart w:name="z1472" w:id="1451"/>
    <w:p>
      <w:pPr>
        <w:spacing w:after="0"/>
        <w:ind w:left="0"/>
        <w:jc w:val="both"/>
      </w:pPr>
      <w:r>
        <w:rPr>
          <w:rFonts w:ascii="Times New Roman"/>
          <w:b w:val="false"/>
          <w:i w:val="false"/>
          <w:color w:val="000000"/>
          <w:sz w:val="28"/>
        </w:rPr>
        <w:t>
      Побочные эффекты при аферезе:</w:t>
      </w:r>
    </w:p>
    <w:bookmarkEnd w:id="1451"/>
    <w:bookmarkStart w:name="z1473" w:id="1452"/>
    <w:p>
      <w:pPr>
        <w:spacing w:after="0"/>
        <w:ind w:left="0"/>
        <w:jc w:val="both"/>
      </w:pPr>
      <w:r>
        <w:rPr>
          <w:rFonts w:ascii="Times New Roman"/>
          <w:b w:val="false"/>
          <w:i w:val="false"/>
          <w:color w:val="000000"/>
          <w:sz w:val="28"/>
        </w:rPr>
        <w:t>
      гидроксиэтилкрахмал (далее - ГЭК) ведет к увеличению объема циркулирующей крови, как следствие донор может испытывать головную боль, периферический отек. ГЭК может вызвать аллергические реакции и зуд;</w:t>
      </w:r>
    </w:p>
    <w:bookmarkEnd w:id="1452"/>
    <w:bookmarkStart w:name="z1474" w:id="1453"/>
    <w:p>
      <w:pPr>
        <w:spacing w:after="0"/>
        <w:ind w:left="0"/>
        <w:jc w:val="both"/>
      </w:pPr>
      <w:r>
        <w:rPr>
          <w:rFonts w:ascii="Times New Roman"/>
          <w:b w:val="false"/>
          <w:i w:val="false"/>
          <w:color w:val="000000"/>
          <w:sz w:val="28"/>
        </w:rPr>
        <w:t>
      кортикостероиды могут, в том числе, вызывать гипертонию, диабет, катаракту и язвенную болезнь;</w:t>
      </w:r>
    </w:p>
    <w:bookmarkEnd w:id="1453"/>
    <w:bookmarkStart w:name="z1475" w:id="1454"/>
    <w:p>
      <w:pPr>
        <w:spacing w:after="0"/>
        <w:ind w:left="0"/>
        <w:jc w:val="both"/>
      </w:pPr>
      <w:r>
        <w:rPr>
          <w:rFonts w:ascii="Times New Roman"/>
          <w:b w:val="false"/>
          <w:i w:val="false"/>
          <w:color w:val="000000"/>
          <w:sz w:val="28"/>
        </w:rPr>
        <w:t>
      гранулоцитный колониестимулирующий фактор может вызвать боль в костях, крайне редко разрыв селезенки, повреждение легких.</w:t>
      </w:r>
    </w:p>
    <w:bookmarkEnd w:id="1454"/>
    <w:bookmarkStart w:name="z1476" w:id="1455"/>
    <w:p>
      <w:pPr>
        <w:spacing w:after="0"/>
        <w:ind w:left="0"/>
        <w:jc w:val="both"/>
      </w:pPr>
      <w:r>
        <w:rPr>
          <w:rFonts w:ascii="Times New Roman"/>
          <w:b w:val="false"/>
          <w:i w:val="false"/>
          <w:color w:val="000000"/>
          <w:sz w:val="28"/>
        </w:rPr>
        <w:t>
      Критерии качества</w:t>
      </w:r>
    </w:p>
    <w:bookmarkEnd w:id="1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2"/>
        <w:gridCol w:w="6280"/>
        <w:gridCol w:w="648"/>
        <w:gridCol w:w="1190"/>
      </w:tblGrid>
      <w:tr>
        <w:trPr>
          <w:trHeight w:val="30" w:hRule="atLeast"/>
        </w:trPr>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тестирования крови лабораторных исследований </w:t>
            </w:r>
          </w:p>
        </w:tc>
      </w:tr>
      <w:tr>
        <w:trPr>
          <w:trHeight w:val="30" w:hRule="atLeast"/>
        </w:trPr>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HLA (при необходимости)</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Типирование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требованию</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типирования </w:t>
            </w:r>
          </w:p>
        </w:tc>
      </w:tr>
      <w:tr>
        <w:trPr>
          <w:trHeight w:val="30" w:hRule="atLeast"/>
        </w:trPr>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&lt;500 мл</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гранулоцитов**</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доза для взрослого пациента весом 60 кг 0,9-1,8х1010 на дозу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контроля качества продуктов крови </w:t>
            </w:r>
          </w:p>
        </w:tc>
      </w:tr>
    </w:tbl>
    <w:bookmarkStart w:name="z1477" w:id="1456"/>
    <w:p>
      <w:pPr>
        <w:spacing w:after="0"/>
        <w:ind w:left="0"/>
        <w:jc w:val="both"/>
      </w:pPr>
      <w:r>
        <w:rPr>
          <w:rFonts w:ascii="Times New Roman"/>
          <w:b w:val="false"/>
          <w:i w:val="false"/>
          <w:color w:val="000000"/>
          <w:sz w:val="28"/>
        </w:rPr>
        <w:t>
      Хранение и транспортировка</w:t>
      </w:r>
    </w:p>
    <w:bookmarkEnd w:id="1456"/>
    <w:bookmarkStart w:name="z1478" w:id="1457"/>
    <w:p>
      <w:pPr>
        <w:spacing w:after="0"/>
        <w:ind w:left="0"/>
        <w:jc w:val="both"/>
      </w:pPr>
      <w:r>
        <w:rPr>
          <w:rFonts w:ascii="Times New Roman"/>
          <w:b w:val="false"/>
          <w:i w:val="false"/>
          <w:color w:val="000000"/>
          <w:sz w:val="28"/>
        </w:rPr>
        <w:t xml:space="preserve">
      Гранулоциты аферезные не хранятся и переливаются как можно быстрее после заготовки. </w:t>
      </w:r>
    </w:p>
    <w:bookmarkEnd w:id="1457"/>
    <w:bookmarkStart w:name="z1479" w:id="1458"/>
    <w:p>
      <w:pPr>
        <w:spacing w:after="0"/>
        <w:ind w:left="0"/>
        <w:jc w:val="both"/>
      </w:pPr>
      <w:r>
        <w:rPr>
          <w:rFonts w:ascii="Times New Roman"/>
          <w:b w:val="false"/>
          <w:i w:val="false"/>
          <w:color w:val="000000"/>
          <w:sz w:val="28"/>
        </w:rPr>
        <w:t>
      При транспортировке компонента поддерживается температура от +20°С до +24°С, не встряхивается.</w:t>
      </w:r>
    </w:p>
    <w:bookmarkEnd w:id="1458"/>
    <w:bookmarkStart w:name="z1480" w:id="1459"/>
    <w:p>
      <w:pPr>
        <w:spacing w:after="0"/>
        <w:ind w:left="0"/>
        <w:jc w:val="both"/>
      </w:pPr>
      <w:r>
        <w:rPr>
          <w:rFonts w:ascii="Times New Roman"/>
          <w:b w:val="false"/>
          <w:i w:val="false"/>
          <w:color w:val="000000"/>
          <w:sz w:val="28"/>
        </w:rPr>
        <w:t>
      Маркировка</w:t>
      </w:r>
    </w:p>
    <w:bookmarkEnd w:id="1459"/>
    <w:bookmarkStart w:name="z1481" w:id="1460"/>
    <w:p>
      <w:pPr>
        <w:spacing w:after="0"/>
        <w:ind w:left="0"/>
        <w:jc w:val="both"/>
      </w:pPr>
      <w:r>
        <w:rPr>
          <w:rFonts w:ascii="Times New Roman"/>
          <w:b w:val="false"/>
          <w:i w:val="false"/>
          <w:color w:val="000000"/>
          <w:sz w:val="28"/>
        </w:rPr>
        <w:t>
      На этикетку заносятся сведения:</w:t>
      </w:r>
    </w:p>
    <w:bookmarkEnd w:id="1460"/>
    <w:bookmarkStart w:name="z1482" w:id="1461"/>
    <w:p>
      <w:pPr>
        <w:spacing w:after="0"/>
        <w:ind w:left="0"/>
        <w:jc w:val="both"/>
      </w:pPr>
      <w:r>
        <w:rPr>
          <w:rFonts w:ascii="Times New Roman"/>
          <w:b w:val="false"/>
          <w:i w:val="false"/>
          <w:color w:val="000000"/>
          <w:sz w:val="28"/>
        </w:rPr>
        <w:t>
      наименование организации - производителя;</w:t>
      </w:r>
    </w:p>
    <w:bookmarkEnd w:id="1461"/>
    <w:bookmarkStart w:name="z1483" w:id="1462"/>
    <w:p>
      <w:pPr>
        <w:spacing w:after="0"/>
        <w:ind w:left="0"/>
        <w:jc w:val="both"/>
      </w:pPr>
      <w:r>
        <w:rPr>
          <w:rFonts w:ascii="Times New Roman"/>
          <w:b w:val="false"/>
          <w:i w:val="false"/>
          <w:color w:val="000000"/>
          <w:sz w:val="28"/>
        </w:rPr>
        <w:t>
      уникальный идентификационный номер донации;</w:t>
      </w:r>
    </w:p>
    <w:bookmarkEnd w:id="1462"/>
    <w:bookmarkStart w:name="z1484" w:id="1463"/>
    <w:p>
      <w:pPr>
        <w:spacing w:after="0"/>
        <w:ind w:left="0"/>
        <w:jc w:val="both"/>
      </w:pPr>
      <w:r>
        <w:rPr>
          <w:rFonts w:ascii="Times New Roman"/>
          <w:b w:val="false"/>
          <w:i w:val="false"/>
          <w:color w:val="000000"/>
          <w:sz w:val="28"/>
        </w:rPr>
        <w:t>
      наименование компонента крови;</w:t>
      </w:r>
    </w:p>
    <w:bookmarkEnd w:id="1463"/>
    <w:bookmarkStart w:name="z1485" w:id="1464"/>
    <w:p>
      <w:pPr>
        <w:spacing w:after="0"/>
        <w:ind w:left="0"/>
        <w:jc w:val="both"/>
      </w:pPr>
      <w:r>
        <w:rPr>
          <w:rFonts w:ascii="Times New Roman"/>
          <w:b w:val="false"/>
          <w:i w:val="false"/>
          <w:color w:val="000000"/>
          <w:sz w:val="28"/>
        </w:rPr>
        <w:t xml:space="preserve">
      группа крови по системе АВО и резус принадлежность Rh(D); </w:t>
      </w:r>
    </w:p>
    <w:bookmarkEnd w:id="1464"/>
    <w:bookmarkStart w:name="z1486" w:id="1465"/>
    <w:p>
      <w:pPr>
        <w:spacing w:after="0"/>
        <w:ind w:left="0"/>
        <w:jc w:val="both"/>
      </w:pPr>
      <w:r>
        <w:rPr>
          <w:rFonts w:ascii="Times New Roman"/>
          <w:b w:val="false"/>
          <w:i w:val="false"/>
          <w:color w:val="000000"/>
          <w:sz w:val="28"/>
        </w:rPr>
        <w:t>
      тип HLA, если определен;</w:t>
      </w:r>
    </w:p>
    <w:bookmarkEnd w:id="1465"/>
    <w:bookmarkStart w:name="z1487" w:id="1466"/>
    <w:p>
      <w:pPr>
        <w:spacing w:after="0"/>
        <w:ind w:left="0"/>
        <w:jc w:val="both"/>
      </w:pPr>
      <w:r>
        <w:rPr>
          <w:rFonts w:ascii="Times New Roman"/>
          <w:b w:val="false"/>
          <w:i w:val="false"/>
          <w:color w:val="000000"/>
          <w:sz w:val="28"/>
        </w:rPr>
        <w:t>
      дата донации;</w:t>
      </w:r>
    </w:p>
    <w:bookmarkEnd w:id="1466"/>
    <w:bookmarkStart w:name="z1488" w:id="1467"/>
    <w:p>
      <w:pPr>
        <w:spacing w:after="0"/>
        <w:ind w:left="0"/>
        <w:jc w:val="both"/>
      </w:pPr>
      <w:r>
        <w:rPr>
          <w:rFonts w:ascii="Times New Roman"/>
          <w:b w:val="false"/>
          <w:i w:val="false"/>
          <w:color w:val="000000"/>
          <w:sz w:val="28"/>
        </w:rPr>
        <w:t>
      дата окончания срока годности и время окончания срока годности;</w:t>
      </w:r>
    </w:p>
    <w:bookmarkEnd w:id="1467"/>
    <w:bookmarkStart w:name="z1489" w:id="1468"/>
    <w:p>
      <w:pPr>
        <w:spacing w:after="0"/>
        <w:ind w:left="0"/>
        <w:jc w:val="both"/>
      </w:pPr>
      <w:r>
        <w:rPr>
          <w:rFonts w:ascii="Times New Roman"/>
          <w:b w:val="false"/>
          <w:i w:val="false"/>
          <w:color w:val="000000"/>
          <w:sz w:val="28"/>
        </w:rPr>
        <w:t>
      наименование антикоагулянта и добавочных растворов и других агентов;</w:t>
      </w:r>
    </w:p>
    <w:bookmarkEnd w:id="1468"/>
    <w:bookmarkStart w:name="z1490" w:id="1469"/>
    <w:p>
      <w:pPr>
        <w:spacing w:after="0"/>
        <w:ind w:left="0"/>
        <w:jc w:val="both"/>
      </w:pPr>
      <w:r>
        <w:rPr>
          <w:rFonts w:ascii="Times New Roman"/>
          <w:b w:val="false"/>
          <w:i w:val="false"/>
          <w:color w:val="000000"/>
          <w:sz w:val="28"/>
        </w:rPr>
        <w:t>
      отметка о дополнительной обработке (облученность);</w:t>
      </w:r>
    </w:p>
    <w:bookmarkEnd w:id="1469"/>
    <w:bookmarkStart w:name="z1491" w:id="1470"/>
    <w:p>
      <w:pPr>
        <w:spacing w:after="0"/>
        <w:ind w:left="0"/>
        <w:jc w:val="both"/>
      </w:pPr>
      <w:r>
        <w:rPr>
          <w:rFonts w:ascii="Times New Roman"/>
          <w:b w:val="false"/>
          <w:i w:val="false"/>
          <w:color w:val="000000"/>
          <w:sz w:val="28"/>
        </w:rPr>
        <w:t>
      объем;</w:t>
      </w:r>
    </w:p>
    <w:bookmarkEnd w:id="1470"/>
    <w:bookmarkStart w:name="z1492" w:id="1471"/>
    <w:p>
      <w:pPr>
        <w:spacing w:after="0"/>
        <w:ind w:left="0"/>
        <w:jc w:val="both"/>
      </w:pPr>
      <w:r>
        <w:rPr>
          <w:rFonts w:ascii="Times New Roman"/>
          <w:b w:val="false"/>
          <w:i w:val="false"/>
          <w:color w:val="000000"/>
          <w:sz w:val="28"/>
        </w:rPr>
        <w:t>
      число гранулоцитов;</w:t>
      </w:r>
    </w:p>
    <w:bookmarkEnd w:id="1471"/>
    <w:bookmarkStart w:name="z1493" w:id="1472"/>
    <w:p>
      <w:pPr>
        <w:spacing w:after="0"/>
        <w:ind w:left="0"/>
        <w:jc w:val="both"/>
      </w:pPr>
      <w:r>
        <w:rPr>
          <w:rFonts w:ascii="Times New Roman"/>
          <w:b w:val="false"/>
          <w:i w:val="false"/>
          <w:color w:val="000000"/>
          <w:sz w:val="28"/>
        </w:rPr>
        <w:t>
      температура хранения;</w:t>
      </w:r>
    </w:p>
    <w:bookmarkEnd w:id="1472"/>
    <w:bookmarkStart w:name="z1494" w:id="1473"/>
    <w:p>
      <w:pPr>
        <w:spacing w:after="0"/>
        <w:ind w:left="0"/>
        <w:jc w:val="both"/>
      </w:pPr>
      <w:r>
        <w:rPr>
          <w:rFonts w:ascii="Times New Roman"/>
          <w:b w:val="false"/>
          <w:i w:val="false"/>
          <w:color w:val="000000"/>
          <w:sz w:val="28"/>
        </w:rPr>
        <w:t xml:space="preserve">
      сведения о том, что компонент вводится через фильтр с размером пор 150-200 мкм. </w:t>
      </w:r>
    </w:p>
    <w:bookmarkEnd w:id="1473"/>
    <w:bookmarkStart w:name="z1495" w:id="1474"/>
    <w:p>
      <w:pPr>
        <w:spacing w:after="0"/>
        <w:ind w:left="0"/>
        <w:jc w:val="both"/>
      </w:pPr>
      <w:r>
        <w:rPr>
          <w:rFonts w:ascii="Times New Roman"/>
          <w:b w:val="false"/>
          <w:i w:val="false"/>
          <w:color w:val="000000"/>
          <w:sz w:val="28"/>
        </w:rPr>
        <w:t>
      Меры предосторожности</w:t>
      </w:r>
    </w:p>
    <w:bookmarkEnd w:id="1474"/>
    <w:bookmarkStart w:name="z1496" w:id="1475"/>
    <w:p>
      <w:pPr>
        <w:spacing w:after="0"/>
        <w:ind w:left="0"/>
        <w:jc w:val="both"/>
      </w:pPr>
      <w:r>
        <w:rPr>
          <w:rFonts w:ascii="Times New Roman"/>
          <w:b w:val="false"/>
          <w:i w:val="false"/>
          <w:color w:val="000000"/>
          <w:sz w:val="28"/>
        </w:rPr>
        <w:t>
      При трансфузии Гранулоцитов аферезных проводится постановка проб на индивидуальную совместимость крови донора и реципиента по АВО и резус.</w:t>
      </w:r>
    </w:p>
    <w:bookmarkEnd w:id="1475"/>
    <w:bookmarkStart w:name="z1497" w:id="1476"/>
    <w:p>
      <w:pPr>
        <w:spacing w:after="0"/>
        <w:ind w:left="0"/>
        <w:jc w:val="both"/>
      </w:pPr>
      <w:r>
        <w:rPr>
          <w:rFonts w:ascii="Times New Roman"/>
          <w:b w:val="false"/>
          <w:i w:val="false"/>
          <w:color w:val="000000"/>
          <w:sz w:val="28"/>
        </w:rPr>
        <w:t>
      У аллоиммунозированных пациентов проводится исследование HLA совместимости.</w:t>
      </w:r>
    </w:p>
    <w:bookmarkEnd w:id="1476"/>
    <w:bookmarkStart w:name="z1498" w:id="1477"/>
    <w:p>
      <w:pPr>
        <w:spacing w:after="0"/>
        <w:ind w:left="0"/>
        <w:jc w:val="both"/>
      </w:pPr>
      <w:r>
        <w:rPr>
          <w:rFonts w:ascii="Times New Roman"/>
          <w:b w:val="false"/>
          <w:i w:val="false"/>
          <w:color w:val="000000"/>
          <w:sz w:val="28"/>
        </w:rPr>
        <w:t>
      Имеется риск развития осложнений у пациентов принимающих антибиотик "амфотерицин В".</w:t>
      </w:r>
    </w:p>
    <w:bookmarkEnd w:id="1477"/>
    <w:bookmarkStart w:name="z1499" w:id="1478"/>
    <w:p>
      <w:pPr>
        <w:spacing w:after="0"/>
        <w:ind w:left="0"/>
        <w:jc w:val="both"/>
      </w:pPr>
      <w:r>
        <w:rPr>
          <w:rFonts w:ascii="Times New Roman"/>
          <w:b w:val="false"/>
          <w:i w:val="false"/>
          <w:color w:val="000000"/>
          <w:sz w:val="28"/>
        </w:rPr>
        <w:t>
      Неблагоприятные реакции</w:t>
      </w:r>
    </w:p>
    <w:bookmarkEnd w:id="1478"/>
    <w:bookmarkStart w:name="z1500" w:id="1479"/>
    <w:p>
      <w:pPr>
        <w:spacing w:after="0"/>
        <w:ind w:left="0"/>
        <w:jc w:val="both"/>
      </w:pPr>
      <w:r>
        <w:rPr>
          <w:rFonts w:ascii="Times New Roman"/>
          <w:b w:val="false"/>
          <w:i w:val="false"/>
          <w:color w:val="000000"/>
          <w:sz w:val="28"/>
        </w:rPr>
        <w:t>
      При трансфузии Гранулоцитов аферезных имеются риски развития состояний:</w:t>
      </w:r>
    </w:p>
    <w:bookmarkEnd w:id="1479"/>
    <w:bookmarkStart w:name="z1501" w:id="1480"/>
    <w:p>
      <w:pPr>
        <w:spacing w:after="0"/>
        <w:ind w:left="0"/>
        <w:jc w:val="both"/>
      </w:pPr>
      <w:r>
        <w:rPr>
          <w:rFonts w:ascii="Times New Roman"/>
          <w:b w:val="false"/>
          <w:i w:val="false"/>
          <w:color w:val="000000"/>
          <w:sz w:val="28"/>
        </w:rPr>
        <w:t>
      негемолитическая посттрансфузионная реакция (чаще всего – озноб, лихорадка, крапивница);</w:t>
      </w:r>
    </w:p>
    <w:bookmarkEnd w:id="1480"/>
    <w:bookmarkStart w:name="z1502" w:id="1481"/>
    <w:p>
      <w:pPr>
        <w:spacing w:after="0"/>
        <w:ind w:left="0"/>
        <w:jc w:val="both"/>
      </w:pPr>
      <w:r>
        <w:rPr>
          <w:rFonts w:ascii="Times New Roman"/>
          <w:b w:val="false"/>
          <w:i w:val="false"/>
          <w:color w:val="000000"/>
          <w:sz w:val="28"/>
        </w:rPr>
        <w:t>
      аллоиммунизация антигенами эритроцитов, HLA, НРА, HNA;</w:t>
      </w:r>
    </w:p>
    <w:bookmarkEnd w:id="1481"/>
    <w:bookmarkStart w:name="z1503" w:id="1482"/>
    <w:p>
      <w:pPr>
        <w:spacing w:after="0"/>
        <w:ind w:left="0"/>
        <w:jc w:val="both"/>
      </w:pPr>
      <w:r>
        <w:rPr>
          <w:rFonts w:ascii="Times New Roman"/>
          <w:b w:val="false"/>
          <w:i w:val="false"/>
          <w:color w:val="000000"/>
          <w:sz w:val="28"/>
        </w:rPr>
        <w:t>
      посттрансфузионная пурпура;</w:t>
      </w:r>
    </w:p>
    <w:bookmarkEnd w:id="1482"/>
    <w:bookmarkStart w:name="z1504" w:id="1483"/>
    <w:p>
      <w:pPr>
        <w:spacing w:after="0"/>
        <w:ind w:left="0"/>
        <w:jc w:val="both"/>
      </w:pPr>
      <w:r>
        <w:rPr>
          <w:rFonts w:ascii="Times New Roman"/>
          <w:b w:val="false"/>
          <w:i w:val="false"/>
          <w:color w:val="000000"/>
          <w:sz w:val="28"/>
        </w:rPr>
        <w:t>
      реакция "трансплантат против хозяина";</w:t>
      </w:r>
    </w:p>
    <w:bookmarkEnd w:id="1483"/>
    <w:bookmarkStart w:name="z1505" w:id="1484"/>
    <w:p>
      <w:pPr>
        <w:spacing w:after="0"/>
        <w:ind w:left="0"/>
        <w:jc w:val="both"/>
      </w:pPr>
      <w:r>
        <w:rPr>
          <w:rFonts w:ascii="Times New Roman"/>
          <w:b w:val="false"/>
          <w:i w:val="false"/>
          <w:color w:val="000000"/>
          <w:sz w:val="28"/>
        </w:rPr>
        <w:t>
      синдром острого повреждения легких, обусловленный трансфузией (СОПЛ);</w:t>
      </w:r>
    </w:p>
    <w:bookmarkEnd w:id="1484"/>
    <w:bookmarkStart w:name="z1506" w:id="1485"/>
    <w:p>
      <w:pPr>
        <w:spacing w:after="0"/>
        <w:ind w:left="0"/>
        <w:jc w:val="both"/>
      </w:pPr>
      <w:r>
        <w:rPr>
          <w:rFonts w:ascii="Times New Roman"/>
          <w:b w:val="false"/>
          <w:i w:val="false"/>
          <w:color w:val="000000"/>
          <w:sz w:val="28"/>
        </w:rPr>
        <w:t>
      сепсис, обусловленный случайной бактериальной контаминацией;</w:t>
      </w:r>
    </w:p>
    <w:bookmarkEnd w:id="1485"/>
    <w:bookmarkStart w:name="z1507" w:id="1486"/>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 не относится к компонентам подвергшимся вирусной инактивации, для которых это маловероятно;</w:t>
      </w:r>
    </w:p>
    <w:bookmarkEnd w:id="1486"/>
    <w:bookmarkStart w:name="z1508" w:id="1487"/>
    <w:p>
      <w:pPr>
        <w:spacing w:after="0"/>
        <w:ind w:left="0"/>
        <w:jc w:val="both"/>
      </w:pPr>
      <w:r>
        <w:rPr>
          <w:rFonts w:ascii="Times New Roman"/>
          <w:b w:val="false"/>
          <w:i w:val="false"/>
          <w:color w:val="000000"/>
          <w:sz w:val="28"/>
        </w:rPr>
        <w:t>
      риск передачи протозойной инфекции (малярия);</w:t>
      </w:r>
    </w:p>
    <w:bookmarkEnd w:id="1487"/>
    <w:bookmarkStart w:name="z1509" w:id="1488"/>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bookmarkEnd w:id="1488"/>
    <w:bookmarkStart w:name="z1510" w:id="1489"/>
    <w:p>
      <w:pPr>
        <w:spacing w:after="0"/>
        <w:ind w:left="0"/>
        <w:jc w:val="both"/>
      </w:pPr>
      <w:r>
        <w:rPr>
          <w:rFonts w:ascii="Times New Roman"/>
          <w:b w:val="false"/>
          <w:i w:val="false"/>
          <w:color w:val="000000"/>
          <w:sz w:val="28"/>
        </w:rPr>
        <w:t>
      цитратная интоксикация у новорожденных и пациентов с нарушением функции печени;</w:t>
      </w:r>
    </w:p>
    <w:bookmarkEnd w:id="1489"/>
    <w:bookmarkStart w:name="z1511" w:id="1490"/>
    <w:p>
      <w:pPr>
        <w:spacing w:after="0"/>
        <w:ind w:left="0"/>
        <w:jc w:val="both"/>
      </w:pPr>
      <w:r>
        <w:rPr>
          <w:rFonts w:ascii="Times New Roman"/>
          <w:b w:val="false"/>
          <w:i w:val="false"/>
          <w:color w:val="000000"/>
          <w:sz w:val="28"/>
        </w:rPr>
        <w:t>
      накопление ГЭК у пациентов после неоднократных трансфузий.</w:t>
      </w:r>
    </w:p>
    <w:bookmarkEnd w:id="1490"/>
    <w:bookmarkStart w:name="z1512" w:id="1491"/>
    <w:p>
      <w:pPr>
        <w:spacing w:after="0"/>
        <w:ind w:left="0"/>
        <w:jc w:val="left"/>
      </w:pPr>
      <w:r>
        <w:rPr>
          <w:rFonts w:ascii="Times New Roman"/>
          <w:b/>
          <w:i w:val="false"/>
          <w:color w:val="000000"/>
        </w:rPr>
        <w:t xml:space="preserve"> 21. Гемопоэтические стволовые клетки</w:t>
      </w:r>
    </w:p>
    <w:bookmarkEnd w:id="1491"/>
    <w:bookmarkStart w:name="z1513" w:id="1492"/>
    <w:p>
      <w:pPr>
        <w:spacing w:after="0"/>
        <w:ind w:left="0"/>
        <w:jc w:val="both"/>
      </w:pPr>
      <w:r>
        <w:rPr>
          <w:rFonts w:ascii="Times New Roman"/>
          <w:b w:val="false"/>
          <w:i w:val="false"/>
          <w:color w:val="000000"/>
          <w:sz w:val="28"/>
        </w:rPr>
        <w:t>
      Определение</w:t>
      </w:r>
    </w:p>
    <w:bookmarkEnd w:id="1492"/>
    <w:bookmarkStart w:name="z1514" w:id="1493"/>
    <w:p>
      <w:pPr>
        <w:spacing w:after="0"/>
        <w:ind w:left="0"/>
        <w:jc w:val="both"/>
      </w:pPr>
      <w:r>
        <w:rPr>
          <w:rFonts w:ascii="Times New Roman"/>
          <w:b w:val="false"/>
          <w:i w:val="false"/>
          <w:color w:val="000000"/>
          <w:sz w:val="28"/>
        </w:rPr>
        <w:t>
      Гемопоэтические стволовые клетки (далее - ГСК) - часть ткани внутренней среды организма, клетки костного мозга человека, обладающие полипотентностью, в процессе жизни находящиеся в костном мозге, периферической крови (после стимуляции) и пуповинной крови.</w:t>
      </w:r>
    </w:p>
    <w:bookmarkEnd w:id="1493"/>
    <w:bookmarkStart w:name="z1515" w:id="1494"/>
    <w:p>
      <w:pPr>
        <w:spacing w:after="0"/>
        <w:ind w:left="0"/>
        <w:jc w:val="both"/>
      </w:pPr>
      <w:r>
        <w:rPr>
          <w:rFonts w:ascii="Times New Roman"/>
          <w:b w:val="false"/>
          <w:i w:val="false"/>
          <w:color w:val="000000"/>
          <w:sz w:val="28"/>
        </w:rPr>
        <w:t>
      ГСК оценивается по количеству ядросодержащих клеток и CD34+.</w:t>
      </w:r>
    </w:p>
    <w:bookmarkEnd w:id="1494"/>
    <w:bookmarkStart w:name="z1516" w:id="1495"/>
    <w:p>
      <w:pPr>
        <w:spacing w:after="0"/>
        <w:ind w:left="0"/>
        <w:jc w:val="both"/>
      </w:pPr>
      <w:r>
        <w:rPr>
          <w:rFonts w:ascii="Times New Roman"/>
          <w:b w:val="false"/>
          <w:i w:val="false"/>
          <w:color w:val="000000"/>
          <w:sz w:val="28"/>
        </w:rPr>
        <w:t xml:space="preserve">
      Выделенные стволовые клетки находятся в аутологичной плазме. </w:t>
      </w:r>
    </w:p>
    <w:bookmarkEnd w:id="1495"/>
    <w:bookmarkStart w:name="z1517" w:id="1496"/>
    <w:p>
      <w:pPr>
        <w:spacing w:after="0"/>
        <w:ind w:left="0"/>
        <w:jc w:val="both"/>
      </w:pPr>
      <w:r>
        <w:rPr>
          <w:rFonts w:ascii="Times New Roman"/>
          <w:b w:val="false"/>
          <w:i w:val="false"/>
          <w:color w:val="000000"/>
          <w:sz w:val="28"/>
        </w:rPr>
        <w:t>
      Получение</w:t>
      </w:r>
    </w:p>
    <w:bookmarkEnd w:id="1496"/>
    <w:bookmarkStart w:name="z1518" w:id="1497"/>
    <w:p>
      <w:pPr>
        <w:spacing w:after="0"/>
        <w:ind w:left="0"/>
        <w:jc w:val="both"/>
      </w:pPr>
      <w:r>
        <w:rPr>
          <w:rFonts w:ascii="Times New Roman"/>
          <w:b w:val="false"/>
          <w:i w:val="false"/>
          <w:color w:val="000000"/>
          <w:sz w:val="28"/>
        </w:rPr>
        <w:t>
      ГСК периферической крови получают методом аппаратного цитафереза после процедуры мобилизации (увеличение количества стволовых клеток после применения препаратов-кроветворных факторов роста у доноров).</w:t>
      </w:r>
    </w:p>
    <w:bookmarkEnd w:id="1497"/>
    <w:bookmarkStart w:name="z1519" w:id="1498"/>
    <w:p>
      <w:pPr>
        <w:spacing w:after="0"/>
        <w:ind w:left="0"/>
        <w:jc w:val="both"/>
      </w:pPr>
      <w:r>
        <w:rPr>
          <w:rFonts w:ascii="Times New Roman"/>
          <w:b w:val="false"/>
          <w:i w:val="false"/>
          <w:color w:val="000000"/>
          <w:sz w:val="28"/>
        </w:rPr>
        <w:t>
      Для заморозки производят смешивание ГСК с криопротектором - высокоочищенным диметилсульфоксидом (ДМСО), в том числе в комбинации с декстраном. Криомешок с ГСК герметично запечатывается в оберточный криопротективный мешок. Криозамораживание ГСК осуществляется с использованием методов охлаждения с неконтролируемой и (или) контролируемой (1-30С/мин) скоростью снижения температуры.</w:t>
      </w:r>
    </w:p>
    <w:bookmarkEnd w:id="1498"/>
    <w:bookmarkStart w:name="z1520" w:id="1499"/>
    <w:p>
      <w:pPr>
        <w:spacing w:after="0"/>
        <w:ind w:left="0"/>
        <w:jc w:val="both"/>
      </w:pPr>
      <w:r>
        <w:rPr>
          <w:rFonts w:ascii="Times New Roman"/>
          <w:b w:val="false"/>
          <w:i w:val="false"/>
          <w:color w:val="000000"/>
          <w:sz w:val="28"/>
        </w:rPr>
        <w:t>
      ГСК не облучаются.</w:t>
      </w:r>
    </w:p>
    <w:bookmarkEnd w:id="1499"/>
    <w:bookmarkStart w:name="z1521" w:id="1500"/>
    <w:p>
      <w:pPr>
        <w:spacing w:after="0"/>
        <w:ind w:left="0"/>
        <w:jc w:val="both"/>
      </w:pPr>
      <w:r>
        <w:rPr>
          <w:rFonts w:ascii="Times New Roman"/>
          <w:b w:val="false"/>
          <w:i w:val="false"/>
          <w:color w:val="000000"/>
          <w:sz w:val="28"/>
        </w:rPr>
        <w:t>
      Критерии качества</w:t>
      </w:r>
    </w:p>
    <w:bookmarkEnd w:id="1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6"/>
        <w:gridCol w:w="3281"/>
        <w:gridCol w:w="991"/>
        <w:gridCol w:w="992"/>
      </w:tblGrid>
      <w:tr>
        <w:trPr>
          <w:trHeight w:val="3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которые проверяются</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 - аллогенные</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донации</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Иммунологическая лаборатория</w:t>
            </w:r>
          </w:p>
        </w:tc>
      </w:tr>
      <w:tr>
        <w:trPr>
          <w:trHeight w:val="3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HLA-аллогенные</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донации</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Иммунологическая лаборатория типирования</w:t>
            </w:r>
          </w:p>
        </w:tc>
      </w:tr>
      <w:tr>
        <w:trPr>
          <w:trHeight w:val="3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Анти-ВИЧ-1,2 и р24</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донации</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трансфузионных инфекций</w:t>
            </w:r>
          </w:p>
        </w:tc>
      </w:tr>
      <w:tr>
        <w:trPr>
          <w:trHeight w:val="3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донации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донации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Сифилис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донации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Anti-CMV</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донации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Жизнеспособность лейкоцитов</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80 %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донации</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Иммунологическая лаборатория</w:t>
            </w:r>
          </w:p>
        </w:tc>
      </w:tr>
      <w:tr>
        <w:trPr>
          <w:trHeight w:val="30" w:hRule="atLeast"/>
        </w:trPr>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Стерильность</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донации</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Бактериологическая лаборатория </w:t>
            </w:r>
          </w:p>
        </w:tc>
      </w:tr>
    </w:tbl>
    <w:bookmarkStart w:name="z1522" w:id="1501"/>
    <w:p>
      <w:pPr>
        <w:spacing w:after="0"/>
        <w:ind w:left="0"/>
        <w:jc w:val="both"/>
      </w:pPr>
      <w:r>
        <w:rPr>
          <w:rFonts w:ascii="Times New Roman"/>
          <w:b w:val="false"/>
          <w:i w:val="false"/>
          <w:color w:val="000000"/>
          <w:sz w:val="28"/>
        </w:rPr>
        <w:t>
      Примечание: *исследование проводиться методом, специально одобренным для обследования доноров.</w:t>
      </w:r>
    </w:p>
    <w:bookmarkEnd w:id="1501"/>
    <w:bookmarkStart w:name="z1523" w:id="1502"/>
    <w:p>
      <w:pPr>
        <w:spacing w:after="0"/>
        <w:ind w:left="0"/>
        <w:jc w:val="both"/>
      </w:pPr>
      <w:r>
        <w:rPr>
          <w:rFonts w:ascii="Times New Roman"/>
          <w:b w:val="false"/>
          <w:i w:val="false"/>
          <w:color w:val="000000"/>
          <w:sz w:val="28"/>
        </w:rPr>
        <w:t>
      Решение о допуске донора гемопоэтических ГСК периферической крови к донации ГСК принимается лечащим врачом реципиента (аутодонора).</w:t>
      </w:r>
    </w:p>
    <w:bookmarkEnd w:id="1502"/>
    <w:bookmarkStart w:name="z1524" w:id="1503"/>
    <w:p>
      <w:pPr>
        <w:spacing w:after="0"/>
        <w:ind w:left="0"/>
        <w:jc w:val="both"/>
      </w:pPr>
      <w:r>
        <w:rPr>
          <w:rFonts w:ascii="Times New Roman"/>
          <w:b w:val="false"/>
          <w:i w:val="false"/>
          <w:color w:val="000000"/>
          <w:sz w:val="28"/>
        </w:rPr>
        <w:t>
      Хранение и транспортировка</w:t>
      </w:r>
    </w:p>
    <w:bookmarkEnd w:id="1503"/>
    <w:bookmarkStart w:name="z1525" w:id="1504"/>
    <w:p>
      <w:pPr>
        <w:spacing w:after="0"/>
        <w:ind w:left="0"/>
        <w:jc w:val="both"/>
      </w:pPr>
      <w:r>
        <w:rPr>
          <w:rFonts w:ascii="Times New Roman"/>
          <w:b w:val="false"/>
          <w:i w:val="false"/>
          <w:color w:val="000000"/>
          <w:sz w:val="28"/>
        </w:rPr>
        <w:t>
      ГСК после криозамораживания помещают на криохранение при температуре, не превышающей -80°С на срок не более 2-х месяцев, с последующим переносом на криохранение при температуре, не превышающей -150°С, в дьюар с жидким азотом. К каждой серии ГСК прилагается дополнительный спутник, позволяющий провести необходимые тесты в отдаленный период, который хранится под тем же идентификационным номером.</w:t>
      </w:r>
    </w:p>
    <w:bookmarkEnd w:id="1504"/>
    <w:bookmarkStart w:name="z1526" w:id="1505"/>
    <w:p>
      <w:pPr>
        <w:spacing w:after="0"/>
        <w:ind w:left="0"/>
        <w:jc w:val="both"/>
      </w:pPr>
      <w:r>
        <w:rPr>
          <w:rFonts w:ascii="Times New Roman"/>
          <w:b w:val="false"/>
          <w:i w:val="false"/>
          <w:color w:val="000000"/>
          <w:sz w:val="28"/>
        </w:rPr>
        <w:t>
      При транспортировке ГСК поддерживается температура хранения.</w:t>
      </w:r>
    </w:p>
    <w:bookmarkEnd w:id="1505"/>
    <w:bookmarkStart w:name="z1527" w:id="1506"/>
    <w:p>
      <w:pPr>
        <w:spacing w:after="0"/>
        <w:ind w:left="0"/>
        <w:jc w:val="both"/>
      </w:pPr>
      <w:r>
        <w:rPr>
          <w:rFonts w:ascii="Times New Roman"/>
          <w:b w:val="false"/>
          <w:i w:val="false"/>
          <w:color w:val="000000"/>
          <w:sz w:val="28"/>
        </w:rPr>
        <w:t>
      Маркировка</w:t>
      </w:r>
    </w:p>
    <w:bookmarkEnd w:id="1506"/>
    <w:bookmarkStart w:name="z1528" w:id="1507"/>
    <w:p>
      <w:pPr>
        <w:spacing w:after="0"/>
        <w:ind w:left="0"/>
        <w:jc w:val="both"/>
      </w:pPr>
      <w:r>
        <w:rPr>
          <w:rFonts w:ascii="Times New Roman"/>
          <w:b w:val="false"/>
          <w:i w:val="false"/>
          <w:color w:val="000000"/>
          <w:sz w:val="28"/>
        </w:rPr>
        <w:t>
      Криомешок с ГСК, предназначенный для криозамораживания и криохранения, маркируется уникальным буквенным, цифровым и штриховым кодом с указанием концентрации и состава криопротектора, даты криозамораживания, названия организации службы крови. Дополнительный спутник с образцом каждой серии ГСК маркируется под тем же идентификационным номером.</w:t>
      </w:r>
    </w:p>
    <w:bookmarkEnd w:id="1507"/>
    <w:bookmarkStart w:name="z1529" w:id="1508"/>
    <w:p>
      <w:pPr>
        <w:spacing w:after="0"/>
        <w:ind w:left="0"/>
        <w:jc w:val="both"/>
      </w:pPr>
      <w:r>
        <w:rPr>
          <w:rFonts w:ascii="Times New Roman"/>
          <w:b w:val="false"/>
          <w:i w:val="false"/>
          <w:color w:val="000000"/>
          <w:sz w:val="28"/>
        </w:rPr>
        <w:t>
      Меры предосторожности</w:t>
      </w:r>
    </w:p>
    <w:bookmarkEnd w:id="1508"/>
    <w:bookmarkStart w:name="z1530" w:id="1509"/>
    <w:p>
      <w:pPr>
        <w:spacing w:after="0"/>
        <w:ind w:left="0"/>
        <w:jc w:val="both"/>
      </w:pPr>
      <w:r>
        <w:rPr>
          <w:rFonts w:ascii="Times New Roman"/>
          <w:b w:val="false"/>
          <w:i w:val="false"/>
          <w:color w:val="000000"/>
          <w:sz w:val="28"/>
        </w:rPr>
        <w:t xml:space="preserve">
      При трансплантации ГСК проводится исследование тканевой совместимости и тестов на совместимость групповых антигенов эритроцитов реципиента и донора. </w:t>
      </w:r>
    </w:p>
    <w:bookmarkEnd w:id="1509"/>
    <w:bookmarkStart w:name="z1531" w:id="1510"/>
    <w:p>
      <w:pPr>
        <w:spacing w:after="0"/>
        <w:ind w:left="0"/>
        <w:jc w:val="both"/>
      </w:pPr>
      <w:r>
        <w:rPr>
          <w:rFonts w:ascii="Times New Roman"/>
          <w:b w:val="false"/>
          <w:i w:val="false"/>
          <w:color w:val="000000"/>
          <w:sz w:val="28"/>
        </w:rPr>
        <w:t>
      Неблагоприятные реакции</w:t>
      </w:r>
    </w:p>
    <w:bookmarkEnd w:id="1510"/>
    <w:bookmarkStart w:name="z1532" w:id="1511"/>
    <w:p>
      <w:pPr>
        <w:spacing w:after="0"/>
        <w:ind w:left="0"/>
        <w:jc w:val="both"/>
      </w:pPr>
      <w:r>
        <w:rPr>
          <w:rFonts w:ascii="Times New Roman"/>
          <w:b w:val="false"/>
          <w:i w:val="false"/>
          <w:color w:val="000000"/>
          <w:sz w:val="28"/>
        </w:rPr>
        <w:t>
      При использовании ГСК имеются риски развития состояний:</w:t>
      </w:r>
    </w:p>
    <w:bookmarkEnd w:id="1511"/>
    <w:bookmarkStart w:name="z1533" w:id="1512"/>
    <w:p>
      <w:pPr>
        <w:spacing w:after="0"/>
        <w:ind w:left="0"/>
        <w:jc w:val="both"/>
      </w:pPr>
      <w:r>
        <w:rPr>
          <w:rFonts w:ascii="Times New Roman"/>
          <w:b w:val="false"/>
          <w:i w:val="false"/>
          <w:color w:val="000000"/>
          <w:sz w:val="28"/>
        </w:rPr>
        <w:t>
      гемолиз или затяжное приживление из-за несовместимости эритроцитов донора и реципиента;</w:t>
      </w:r>
    </w:p>
    <w:bookmarkEnd w:id="1512"/>
    <w:bookmarkStart w:name="z1534" w:id="1513"/>
    <w:p>
      <w:pPr>
        <w:spacing w:after="0"/>
        <w:ind w:left="0"/>
        <w:jc w:val="both"/>
      </w:pPr>
      <w:r>
        <w:rPr>
          <w:rFonts w:ascii="Times New Roman"/>
          <w:b w:val="false"/>
          <w:i w:val="false"/>
          <w:color w:val="000000"/>
          <w:sz w:val="28"/>
        </w:rPr>
        <w:t>
      отторжение трансплантата;</w:t>
      </w:r>
    </w:p>
    <w:bookmarkEnd w:id="1513"/>
    <w:bookmarkStart w:name="z1535" w:id="1514"/>
    <w:p>
      <w:pPr>
        <w:spacing w:after="0"/>
        <w:ind w:left="0"/>
        <w:jc w:val="both"/>
      </w:pPr>
      <w:r>
        <w:rPr>
          <w:rFonts w:ascii="Times New Roman"/>
          <w:b w:val="false"/>
          <w:i w:val="false"/>
          <w:color w:val="000000"/>
          <w:sz w:val="28"/>
        </w:rPr>
        <w:t>
      реакция "трансплантат против хозяина";</w:t>
      </w:r>
    </w:p>
    <w:bookmarkEnd w:id="1514"/>
    <w:bookmarkStart w:name="z1536" w:id="1515"/>
    <w:p>
      <w:pPr>
        <w:spacing w:after="0"/>
        <w:ind w:left="0"/>
        <w:jc w:val="both"/>
      </w:pPr>
      <w:r>
        <w:rPr>
          <w:rFonts w:ascii="Times New Roman"/>
          <w:b w:val="false"/>
          <w:i w:val="false"/>
          <w:color w:val="000000"/>
          <w:sz w:val="28"/>
        </w:rPr>
        <w:t>
      сепсис, обусловленный случайной бактериальной контаминацией;</w:t>
      </w:r>
    </w:p>
    <w:bookmarkEnd w:id="1515"/>
    <w:bookmarkStart w:name="z1537" w:id="1516"/>
    <w:p>
      <w:pPr>
        <w:spacing w:after="0"/>
        <w:ind w:left="0"/>
        <w:jc w:val="both"/>
      </w:pPr>
      <w:r>
        <w:rPr>
          <w:rFonts w:ascii="Times New Roman"/>
          <w:b w:val="false"/>
          <w:i w:val="false"/>
          <w:color w:val="000000"/>
          <w:sz w:val="28"/>
        </w:rPr>
        <w:t>
      передача вирусной инфекции (гепатита, ВИЧ, других) не исключена, несмотря на тщательную процедуру отбора донора и обследование донорской крови современными методами;</w:t>
      </w:r>
    </w:p>
    <w:bookmarkEnd w:id="1516"/>
    <w:bookmarkStart w:name="z1538" w:id="1517"/>
    <w:p>
      <w:pPr>
        <w:spacing w:after="0"/>
        <w:ind w:left="0"/>
        <w:jc w:val="both"/>
      </w:pPr>
      <w:r>
        <w:rPr>
          <w:rFonts w:ascii="Times New Roman"/>
          <w:b w:val="false"/>
          <w:i w:val="false"/>
          <w:color w:val="000000"/>
          <w:sz w:val="28"/>
        </w:rPr>
        <w:t>
      риск передачи протозойной инфекции (малярия);</w:t>
      </w:r>
    </w:p>
    <w:bookmarkEnd w:id="1517"/>
    <w:bookmarkStart w:name="z1539" w:id="1518"/>
    <w:p>
      <w:pPr>
        <w:spacing w:after="0"/>
        <w:ind w:left="0"/>
        <w:jc w:val="both"/>
      </w:pPr>
      <w:r>
        <w:rPr>
          <w:rFonts w:ascii="Times New Roman"/>
          <w:b w:val="false"/>
          <w:i w:val="false"/>
          <w:color w:val="000000"/>
          <w:sz w:val="28"/>
        </w:rPr>
        <w:t>
      передача иных неопознанных или не входящих в обязательный скрининг патогенов;</w:t>
      </w:r>
    </w:p>
    <w:bookmarkEnd w:id="1518"/>
    <w:bookmarkStart w:name="z1540" w:id="1519"/>
    <w:p>
      <w:pPr>
        <w:spacing w:after="0"/>
        <w:ind w:left="0"/>
        <w:jc w:val="both"/>
      </w:pPr>
      <w:r>
        <w:rPr>
          <w:rFonts w:ascii="Times New Roman"/>
          <w:b w:val="false"/>
          <w:i w:val="false"/>
          <w:color w:val="000000"/>
          <w:sz w:val="28"/>
        </w:rPr>
        <w:t>
      неблагоприятное влияние криопротектора на состояние здоровья реципиента.</w:t>
      </w:r>
    </w:p>
    <w:bookmarkEnd w:id="1519"/>
    <w:bookmarkStart w:name="z1541" w:id="1520"/>
    <w:p>
      <w:pPr>
        <w:spacing w:after="0"/>
        <w:ind w:left="0"/>
        <w:jc w:val="left"/>
      </w:pPr>
      <w:r>
        <w:rPr>
          <w:rFonts w:ascii="Times New Roman"/>
          <w:b/>
          <w:i w:val="false"/>
          <w:color w:val="000000"/>
        </w:rPr>
        <w:t xml:space="preserve"> 22. Кровь цельная, лейкофильтрованная, для обменного переливания</w:t>
      </w:r>
    </w:p>
    <w:bookmarkEnd w:id="1520"/>
    <w:bookmarkStart w:name="z1542" w:id="1521"/>
    <w:p>
      <w:pPr>
        <w:spacing w:after="0"/>
        <w:ind w:left="0"/>
        <w:jc w:val="both"/>
      </w:pPr>
      <w:r>
        <w:rPr>
          <w:rFonts w:ascii="Times New Roman"/>
          <w:b w:val="false"/>
          <w:i w:val="false"/>
          <w:color w:val="000000"/>
          <w:sz w:val="28"/>
        </w:rPr>
        <w:t>
      Определение</w:t>
      </w:r>
    </w:p>
    <w:bookmarkEnd w:id="1521"/>
    <w:bookmarkStart w:name="z1543" w:id="1522"/>
    <w:p>
      <w:pPr>
        <w:spacing w:after="0"/>
        <w:ind w:left="0"/>
        <w:jc w:val="both"/>
      </w:pPr>
      <w:r>
        <w:rPr>
          <w:rFonts w:ascii="Times New Roman"/>
          <w:b w:val="false"/>
          <w:i w:val="false"/>
          <w:color w:val="000000"/>
          <w:sz w:val="28"/>
        </w:rPr>
        <w:t>
      Кровь цельная, лейкофильтрованная, для обменного переливания – компонент крови, соответствующий компоненту крови - Кровь цельная, лейкофильтрованная.</w:t>
      </w:r>
    </w:p>
    <w:bookmarkEnd w:id="1522"/>
    <w:bookmarkStart w:name="z1544" w:id="1523"/>
    <w:p>
      <w:pPr>
        <w:spacing w:after="0"/>
        <w:ind w:left="0"/>
        <w:jc w:val="both"/>
      </w:pPr>
      <w:r>
        <w:rPr>
          <w:rFonts w:ascii="Times New Roman"/>
          <w:b w:val="false"/>
          <w:i w:val="false"/>
          <w:color w:val="000000"/>
          <w:sz w:val="28"/>
        </w:rPr>
        <w:t>
      Приготовление</w:t>
      </w:r>
    </w:p>
    <w:bookmarkEnd w:id="1523"/>
    <w:bookmarkStart w:name="z1545" w:id="1524"/>
    <w:p>
      <w:pPr>
        <w:spacing w:after="0"/>
        <w:ind w:left="0"/>
        <w:jc w:val="both"/>
      </w:pPr>
      <w:r>
        <w:rPr>
          <w:rFonts w:ascii="Times New Roman"/>
          <w:b w:val="false"/>
          <w:i w:val="false"/>
          <w:color w:val="000000"/>
          <w:sz w:val="28"/>
        </w:rPr>
        <w:t>
      Снижается объем исходного компонента - Крови цельной, лейкофильтрованной, взятой не позднее 5 дней после донации, путем удаления части плазмы после центрифугирования для достижения клинически предписанного гематокрита.</w:t>
      </w:r>
    </w:p>
    <w:bookmarkEnd w:id="1524"/>
    <w:bookmarkStart w:name="z1546" w:id="1525"/>
    <w:p>
      <w:pPr>
        <w:spacing w:after="0"/>
        <w:ind w:left="0"/>
        <w:jc w:val="both"/>
      </w:pPr>
      <w:r>
        <w:rPr>
          <w:rFonts w:ascii="Times New Roman"/>
          <w:b w:val="false"/>
          <w:i w:val="false"/>
          <w:color w:val="000000"/>
          <w:sz w:val="28"/>
        </w:rPr>
        <w:t>
      Критерии качества</w:t>
      </w:r>
    </w:p>
    <w:bookmarkEnd w:id="1525"/>
    <w:bookmarkStart w:name="z1547" w:id="1526"/>
    <w:p>
      <w:pPr>
        <w:spacing w:after="0"/>
        <w:ind w:left="0"/>
        <w:jc w:val="both"/>
      </w:pPr>
      <w:r>
        <w:rPr>
          <w:rFonts w:ascii="Times New Roman"/>
          <w:b w:val="false"/>
          <w:i w:val="false"/>
          <w:color w:val="000000"/>
          <w:sz w:val="28"/>
        </w:rPr>
        <w:t>
      Соответствуют условиям для компонента Кровь цельная, лейкофильтрованная.</w:t>
      </w:r>
    </w:p>
    <w:bookmarkEnd w:id="1526"/>
    <w:bookmarkStart w:name="z1548" w:id="1527"/>
    <w:p>
      <w:pPr>
        <w:spacing w:after="0"/>
        <w:ind w:left="0"/>
        <w:jc w:val="both"/>
      </w:pPr>
      <w:r>
        <w:rPr>
          <w:rFonts w:ascii="Times New Roman"/>
          <w:b w:val="false"/>
          <w:i w:val="false"/>
          <w:color w:val="000000"/>
          <w:sz w:val="28"/>
        </w:rPr>
        <w:t>
      Хранение и транспортировка</w:t>
      </w:r>
    </w:p>
    <w:bookmarkEnd w:id="1527"/>
    <w:bookmarkStart w:name="z1549" w:id="1528"/>
    <w:p>
      <w:pPr>
        <w:spacing w:after="0"/>
        <w:ind w:left="0"/>
        <w:jc w:val="both"/>
      </w:pPr>
      <w:r>
        <w:rPr>
          <w:rFonts w:ascii="Times New Roman"/>
          <w:b w:val="false"/>
          <w:i w:val="false"/>
          <w:color w:val="000000"/>
          <w:sz w:val="28"/>
        </w:rPr>
        <w:t>
      Соответствуют условиям для компонента Кровь цельная, лейкофильтрованная, кроме:</w:t>
      </w:r>
    </w:p>
    <w:bookmarkEnd w:id="1528"/>
    <w:bookmarkStart w:name="z1550" w:id="1529"/>
    <w:p>
      <w:pPr>
        <w:spacing w:after="0"/>
        <w:ind w:left="0"/>
        <w:jc w:val="both"/>
      </w:pPr>
      <w:r>
        <w:rPr>
          <w:rFonts w:ascii="Times New Roman"/>
          <w:b w:val="false"/>
          <w:i w:val="false"/>
          <w:color w:val="000000"/>
          <w:sz w:val="28"/>
        </w:rPr>
        <w:t>
      используется в течение пяти дней после донации;</w:t>
      </w:r>
    </w:p>
    <w:bookmarkEnd w:id="1529"/>
    <w:bookmarkStart w:name="z1551" w:id="1530"/>
    <w:p>
      <w:pPr>
        <w:spacing w:after="0"/>
        <w:ind w:left="0"/>
        <w:jc w:val="both"/>
      </w:pPr>
      <w:r>
        <w:rPr>
          <w:rFonts w:ascii="Times New Roman"/>
          <w:b w:val="false"/>
          <w:i w:val="false"/>
          <w:color w:val="000000"/>
          <w:sz w:val="28"/>
        </w:rPr>
        <w:t>
      подвергается обязательному облучению и используется после облучения в течение 24 часов.</w:t>
      </w:r>
    </w:p>
    <w:bookmarkEnd w:id="1530"/>
    <w:bookmarkStart w:name="z1552" w:id="1531"/>
    <w:p>
      <w:pPr>
        <w:spacing w:after="0"/>
        <w:ind w:left="0"/>
        <w:jc w:val="both"/>
      </w:pPr>
      <w:r>
        <w:rPr>
          <w:rFonts w:ascii="Times New Roman"/>
          <w:b w:val="false"/>
          <w:i w:val="false"/>
          <w:color w:val="000000"/>
          <w:sz w:val="28"/>
        </w:rPr>
        <w:t>
      Маркировка</w:t>
      </w:r>
    </w:p>
    <w:bookmarkEnd w:id="1531"/>
    <w:bookmarkStart w:name="z1553" w:id="1532"/>
    <w:p>
      <w:pPr>
        <w:spacing w:after="0"/>
        <w:ind w:left="0"/>
        <w:jc w:val="both"/>
      </w:pPr>
      <w:r>
        <w:rPr>
          <w:rFonts w:ascii="Times New Roman"/>
          <w:b w:val="false"/>
          <w:i w:val="false"/>
          <w:color w:val="000000"/>
          <w:sz w:val="28"/>
        </w:rPr>
        <w:t>
      Соответствует условиям для компонента Кровь цельная, лейкофильтрованная и дополнительно:</w:t>
      </w:r>
    </w:p>
    <w:bookmarkEnd w:id="1532"/>
    <w:bookmarkStart w:name="z1554" w:id="1533"/>
    <w:p>
      <w:pPr>
        <w:spacing w:after="0"/>
        <w:ind w:left="0"/>
        <w:jc w:val="both"/>
      </w:pPr>
      <w:r>
        <w:rPr>
          <w:rFonts w:ascii="Times New Roman"/>
          <w:b w:val="false"/>
          <w:i w:val="false"/>
          <w:color w:val="000000"/>
          <w:sz w:val="28"/>
        </w:rPr>
        <w:t>
      фенотип группы крови, если антитела имеют природу, отличную от анти-RhD;</w:t>
      </w:r>
    </w:p>
    <w:bookmarkEnd w:id="1533"/>
    <w:bookmarkStart w:name="z1555" w:id="1534"/>
    <w:p>
      <w:pPr>
        <w:spacing w:after="0"/>
        <w:ind w:left="0"/>
        <w:jc w:val="both"/>
      </w:pPr>
      <w:r>
        <w:rPr>
          <w:rFonts w:ascii="Times New Roman"/>
          <w:b w:val="false"/>
          <w:i w:val="false"/>
          <w:color w:val="000000"/>
          <w:sz w:val="28"/>
        </w:rPr>
        <w:t>
      измененная дата и время окончания срока годности.</w:t>
      </w:r>
    </w:p>
    <w:bookmarkEnd w:id="1534"/>
    <w:bookmarkStart w:name="z1556" w:id="1535"/>
    <w:p>
      <w:pPr>
        <w:spacing w:after="0"/>
        <w:ind w:left="0"/>
        <w:jc w:val="both"/>
      </w:pPr>
      <w:r>
        <w:rPr>
          <w:rFonts w:ascii="Times New Roman"/>
          <w:b w:val="false"/>
          <w:i w:val="false"/>
          <w:color w:val="000000"/>
          <w:sz w:val="28"/>
        </w:rPr>
        <w:t>
      Меры предосторожности</w:t>
      </w:r>
    </w:p>
    <w:bookmarkEnd w:id="1535"/>
    <w:bookmarkStart w:name="z1557" w:id="1536"/>
    <w:p>
      <w:pPr>
        <w:spacing w:after="0"/>
        <w:ind w:left="0"/>
        <w:jc w:val="both"/>
      </w:pPr>
      <w:r>
        <w:rPr>
          <w:rFonts w:ascii="Times New Roman"/>
          <w:b w:val="false"/>
          <w:i w:val="false"/>
          <w:color w:val="000000"/>
          <w:sz w:val="28"/>
        </w:rPr>
        <w:t>
      Перед трансфузией проводится проверка совместимости компонента Кровь цельную, лейкофильтрованную, для обменного переливания с кровью матери так и плода, осуществляется в соответствии с законодательством Республики Казахстан. Проводится так же исследование совместимости группы крови донора с любыми материнскими антителами.</w:t>
      </w:r>
    </w:p>
    <w:bookmarkEnd w:id="1536"/>
    <w:bookmarkStart w:name="z1558" w:id="1537"/>
    <w:p>
      <w:pPr>
        <w:spacing w:after="0"/>
        <w:ind w:left="0"/>
        <w:jc w:val="both"/>
      </w:pPr>
      <w:r>
        <w:rPr>
          <w:rFonts w:ascii="Times New Roman"/>
          <w:b w:val="false"/>
          <w:i w:val="false"/>
          <w:color w:val="000000"/>
          <w:sz w:val="28"/>
        </w:rPr>
        <w:t xml:space="preserve">
      Требуется контроль скорости трансфузии для профилактики чрезмерных колебаний объема крови. </w:t>
      </w:r>
    </w:p>
    <w:bookmarkEnd w:id="1537"/>
    <w:bookmarkStart w:name="z1559" w:id="1538"/>
    <w:p>
      <w:pPr>
        <w:spacing w:after="0"/>
        <w:ind w:left="0"/>
        <w:jc w:val="both"/>
      </w:pPr>
      <w:r>
        <w:rPr>
          <w:rFonts w:ascii="Times New Roman"/>
          <w:b w:val="false"/>
          <w:i w:val="false"/>
          <w:color w:val="000000"/>
          <w:sz w:val="28"/>
        </w:rPr>
        <w:t>
      Подвергается облучению, ввиду высокого риска осложнения реакции "трансплантат против хозяина";</w:t>
      </w:r>
    </w:p>
    <w:bookmarkEnd w:id="1538"/>
    <w:bookmarkStart w:name="z1560" w:id="1539"/>
    <w:p>
      <w:pPr>
        <w:spacing w:after="0"/>
        <w:ind w:left="0"/>
        <w:jc w:val="both"/>
      </w:pPr>
      <w:r>
        <w:rPr>
          <w:rFonts w:ascii="Times New Roman"/>
          <w:b w:val="false"/>
          <w:i w:val="false"/>
          <w:color w:val="000000"/>
          <w:sz w:val="28"/>
        </w:rPr>
        <w:t>
      Неблагоприятные реакции</w:t>
      </w:r>
    </w:p>
    <w:bookmarkEnd w:id="1539"/>
    <w:bookmarkStart w:name="z1561" w:id="1540"/>
    <w:p>
      <w:pPr>
        <w:spacing w:after="0"/>
        <w:ind w:left="0"/>
        <w:jc w:val="both"/>
      </w:pPr>
      <w:r>
        <w:rPr>
          <w:rFonts w:ascii="Times New Roman"/>
          <w:b w:val="false"/>
          <w:i w:val="false"/>
          <w:color w:val="000000"/>
          <w:sz w:val="28"/>
        </w:rPr>
        <w:t xml:space="preserve">
      Имеются риски распространения неблагоприятных реакций на мать. </w:t>
      </w:r>
    </w:p>
    <w:bookmarkEnd w:id="1540"/>
    <w:bookmarkStart w:name="z1562" w:id="1541"/>
    <w:p>
      <w:pPr>
        <w:spacing w:after="0"/>
        <w:ind w:left="0"/>
        <w:jc w:val="both"/>
      </w:pPr>
      <w:r>
        <w:rPr>
          <w:rFonts w:ascii="Times New Roman"/>
          <w:b w:val="false"/>
          <w:i w:val="false"/>
          <w:color w:val="000000"/>
          <w:sz w:val="28"/>
        </w:rPr>
        <w:t>
      Соответствуют условиями для компонента Кровь цельная, лейкофильтрованная и дополнительно:</w:t>
      </w:r>
    </w:p>
    <w:bookmarkEnd w:id="1541"/>
    <w:bookmarkStart w:name="z1563" w:id="1542"/>
    <w:p>
      <w:pPr>
        <w:spacing w:after="0"/>
        <w:ind w:left="0"/>
        <w:jc w:val="both"/>
      </w:pPr>
      <w:r>
        <w:rPr>
          <w:rFonts w:ascii="Times New Roman"/>
          <w:b w:val="false"/>
          <w:i w:val="false"/>
          <w:color w:val="000000"/>
          <w:sz w:val="28"/>
        </w:rPr>
        <w:t>
      цитомегаловирусная инфекция;</w:t>
      </w:r>
    </w:p>
    <w:bookmarkEnd w:id="1542"/>
    <w:bookmarkStart w:name="z1564" w:id="1543"/>
    <w:p>
      <w:pPr>
        <w:spacing w:after="0"/>
        <w:ind w:left="0"/>
        <w:jc w:val="both"/>
      </w:pPr>
      <w:r>
        <w:rPr>
          <w:rFonts w:ascii="Times New Roman"/>
          <w:b w:val="false"/>
          <w:i w:val="false"/>
          <w:color w:val="000000"/>
          <w:sz w:val="28"/>
        </w:rPr>
        <w:t>
      нарушение обмена веществ, например гипокальциемия, гиперкалиемия, гипокалиемия, гипогликемия;</w:t>
      </w:r>
    </w:p>
    <w:bookmarkEnd w:id="1543"/>
    <w:bookmarkStart w:name="z1565" w:id="1544"/>
    <w:p>
      <w:pPr>
        <w:spacing w:after="0"/>
        <w:ind w:left="0"/>
        <w:jc w:val="both"/>
      </w:pPr>
      <w:r>
        <w:rPr>
          <w:rFonts w:ascii="Times New Roman"/>
          <w:b w:val="false"/>
          <w:i w:val="false"/>
          <w:color w:val="000000"/>
          <w:sz w:val="28"/>
        </w:rPr>
        <w:t>
      тромбоцитопения;</w:t>
      </w:r>
    </w:p>
    <w:bookmarkEnd w:id="1544"/>
    <w:bookmarkStart w:name="z1566" w:id="1545"/>
    <w:p>
      <w:pPr>
        <w:spacing w:after="0"/>
        <w:ind w:left="0"/>
        <w:jc w:val="both"/>
      </w:pPr>
      <w:r>
        <w:rPr>
          <w:rFonts w:ascii="Times New Roman"/>
          <w:b w:val="false"/>
          <w:i w:val="false"/>
          <w:color w:val="000000"/>
          <w:sz w:val="28"/>
        </w:rPr>
        <w:t>
      циркуляторная перегрузка;</w:t>
      </w:r>
    </w:p>
    <w:bookmarkEnd w:id="1545"/>
    <w:bookmarkStart w:name="z1567" w:id="1546"/>
    <w:p>
      <w:pPr>
        <w:spacing w:after="0"/>
        <w:ind w:left="0"/>
        <w:jc w:val="both"/>
      </w:pPr>
      <w:r>
        <w:rPr>
          <w:rFonts w:ascii="Times New Roman"/>
          <w:b w:val="false"/>
          <w:i w:val="false"/>
          <w:color w:val="000000"/>
          <w:sz w:val="28"/>
        </w:rPr>
        <w:t>
      цитратная интоксикация.</w:t>
      </w:r>
    </w:p>
    <w:bookmarkEnd w:id="1546"/>
    <w:bookmarkStart w:name="z1568" w:id="1547"/>
    <w:p>
      <w:pPr>
        <w:spacing w:after="0"/>
        <w:ind w:left="0"/>
        <w:jc w:val="left"/>
      </w:pPr>
      <w:r>
        <w:rPr>
          <w:rFonts w:ascii="Times New Roman"/>
          <w:b/>
          <w:i w:val="false"/>
          <w:color w:val="000000"/>
        </w:rPr>
        <w:t xml:space="preserve"> 23. Эритроцитная масса, лейкофильтрованная для обменного переливания</w:t>
      </w:r>
    </w:p>
    <w:bookmarkEnd w:id="1547"/>
    <w:bookmarkStart w:name="z1569" w:id="1548"/>
    <w:p>
      <w:pPr>
        <w:spacing w:after="0"/>
        <w:ind w:left="0"/>
        <w:jc w:val="both"/>
      </w:pPr>
      <w:r>
        <w:rPr>
          <w:rFonts w:ascii="Times New Roman"/>
          <w:b w:val="false"/>
          <w:i w:val="false"/>
          <w:color w:val="000000"/>
          <w:sz w:val="28"/>
        </w:rPr>
        <w:t>
      Определение</w:t>
      </w:r>
    </w:p>
    <w:bookmarkEnd w:id="1548"/>
    <w:bookmarkStart w:name="z1570" w:id="1549"/>
    <w:p>
      <w:pPr>
        <w:spacing w:after="0"/>
        <w:ind w:left="0"/>
        <w:jc w:val="both"/>
      </w:pPr>
      <w:r>
        <w:rPr>
          <w:rFonts w:ascii="Times New Roman"/>
          <w:b w:val="false"/>
          <w:i w:val="false"/>
          <w:color w:val="000000"/>
          <w:sz w:val="28"/>
        </w:rPr>
        <w:t>
      Эритроцитная масса, лейкофильтрованная для обменного переливания - компонент крови, используемый для обменного переливания, содержит менее 1х106 лейкоцитов.</w:t>
      </w:r>
    </w:p>
    <w:bookmarkEnd w:id="1549"/>
    <w:bookmarkStart w:name="z1571" w:id="1550"/>
    <w:p>
      <w:pPr>
        <w:spacing w:after="0"/>
        <w:ind w:left="0"/>
        <w:jc w:val="both"/>
      </w:pPr>
      <w:r>
        <w:rPr>
          <w:rFonts w:ascii="Times New Roman"/>
          <w:b w:val="false"/>
          <w:i w:val="false"/>
          <w:color w:val="000000"/>
          <w:sz w:val="28"/>
        </w:rPr>
        <w:t>
      Приготовление</w:t>
      </w:r>
    </w:p>
    <w:bookmarkEnd w:id="1550"/>
    <w:bookmarkStart w:name="z1572" w:id="1551"/>
    <w:p>
      <w:pPr>
        <w:spacing w:after="0"/>
        <w:ind w:left="0"/>
        <w:jc w:val="both"/>
      </w:pPr>
      <w:r>
        <w:rPr>
          <w:rFonts w:ascii="Times New Roman"/>
          <w:b w:val="false"/>
          <w:i w:val="false"/>
          <w:color w:val="000000"/>
          <w:sz w:val="28"/>
        </w:rPr>
        <w:t xml:space="preserve">
      Эритроцитную массу, лейкофильтрованную для обменного переливания получают путем вторичной переработки Крови цельной лейкофильтрованной или Эритроцитной взвеси, лейкофильтрованной со сроком годности не более 5 суток с регулированием клинически требуемого гематокрита путем частичного удаления плазмы или добавочного раствора. </w:t>
      </w:r>
    </w:p>
    <w:bookmarkEnd w:id="1551"/>
    <w:bookmarkStart w:name="z1573" w:id="1552"/>
    <w:p>
      <w:pPr>
        <w:spacing w:after="0"/>
        <w:ind w:left="0"/>
        <w:jc w:val="both"/>
      </w:pPr>
      <w:r>
        <w:rPr>
          <w:rFonts w:ascii="Times New Roman"/>
          <w:b w:val="false"/>
          <w:i w:val="false"/>
          <w:color w:val="000000"/>
          <w:sz w:val="28"/>
        </w:rPr>
        <w:t>
      Если у матери имеются анти- RhD антитела, компонент готовят из крови группы О анти- RhD- отрицательной принадлежности. если у матери антитела другой специфичности выбранные эритроциты должны быть антиген - отрицательными в отношении любых сопутствующих антител, присутствующих в крови матери.</w:t>
      </w:r>
    </w:p>
    <w:bookmarkEnd w:id="1552"/>
    <w:bookmarkStart w:name="z1574" w:id="1553"/>
    <w:p>
      <w:pPr>
        <w:spacing w:after="0"/>
        <w:ind w:left="0"/>
        <w:jc w:val="both"/>
      </w:pPr>
      <w:r>
        <w:rPr>
          <w:rFonts w:ascii="Times New Roman"/>
          <w:b w:val="false"/>
          <w:i w:val="false"/>
          <w:color w:val="000000"/>
          <w:sz w:val="28"/>
        </w:rPr>
        <w:t>
      Критерии качества</w:t>
      </w:r>
    </w:p>
    <w:bookmarkEnd w:id="1553"/>
    <w:bookmarkStart w:name="z1575" w:id="1554"/>
    <w:p>
      <w:pPr>
        <w:spacing w:after="0"/>
        <w:ind w:left="0"/>
        <w:jc w:val="both"/>
      </w:pPr>
      <w:r>
        <w:rPr>
          <w:rFonts w:ascii="Times New Roman"/>
          <w:b w:val="false"/>
          <w:i w:val="false"/>
          <w:color w:val="000000"/>
          <w:sz w:val="28"/>
        </w:rPr>
        <w:t>
      Соответствуют условиям для Эритроцитной массы, лейкофильтрованной, кроме:</w:t>
      </w:r>
    </w:p>
    <w:bookmarkEnd w:id="1554"/>
    <w:bookmarkStart w:name="z1576" w:id="1555"/>
    <w:p>
      <w:pPr>
        <w:spacing w:after="0"/>
        <w:ind w:left="0"/>
        <w:jc w:val="both"/>
      </w:pPr>
      <w:r>
        <w:rPr>
          <w:rFonts w:ascii="Times New Roman"/>
          <w:b w:val="false"/>
          <w:i w:val="false"/>
          <w:color w:val="000000"/>
          <w:sz w:val="28"/>
        </w:rPr>
        <w:t>
      показатель гематокрита соответствует 0,70-0,85;</w:t>
      </w:r>
    </w:p>
    <w:bookmarkEnd w:id="1555"/>
    <w:bookmarkStart w:name="z1577" w:id="1556"/>
    <w:p>
      <w:pPr>
        <w:spacing w:after="0"/>
        <w:ind w:left="0"/>
        <w:jc w:val="both"/>
      </w:pPr>
      <w:r>
        <w:rPr>
          <w:rFonts w:ascii="Times New Roman"/>
          <w:b w:val="false"/>
          <w:i w:val="false"/>
          <w:color w:val="000000"/>
          <w:sz w:val="28"/>
        </w:rPr>
        <w:t>
      частота контроля - все дозы.</w:t>
      </w:r>
    </w:p>
    <w:bookmarkEnd w:id="1556"/>
    <w:bookmarkStart w:name="z1578" w:id="1557"/>
    <w:p>
      <w:pPr>
        <w:spacing w:after="0"/>
        <w:ind w:left="0"/>
        <w:jc w:val="both"/>
      </w:pPr>
      <w:r>
        <w:rPr>
          <w:rFonts w:ascii="Times New Roman"/>
          <w:b w:val="false"/>
          <w:i w:val="false"/>
          <w:color w:val="000000"/>
          <w:sz w:val="28"/>
        </w:rPr>
        <w:t>
      Хранение и транспортировка</w:t>
      </w:r>
    </w:p>
    <w:bookmarkEnd w:id="1557"/>
    <w:bookmarkStart w:name="z1579" w:id="1558"/>
    <w:p>
      <w:pPr>
        <w:spacing w:after="0"/>
        <w:ind w:left="0"/>
        <w:jc w:val="both"/>
      </w:pPr>
      <w:r>
        <w:rPr>
          <w:rFonts w:ascii="Times New Roman"/>
          <w:b w:val="false"/>
          <w:i w:val="false"/>
          <w:color w:val="000000"/>
          <w:sz w:val="28"/>
        </w:rPr>
        <w:t>
      Соответствуют условиям для Эритроцитной массы, лейкофильтрованной, кроме:</w:t>
      </w:r>
    </w:p>
    <w:bookmarkEnd w:id="1558"/>
    <w:bookmarkStart w:name="z1580" w:id="1559"/>
    <w:p>
      <w:pPr>
        <w:spacing w:after="0"/>
        <w:ind w:left="0"/>
        <w:jc w:val="both"/>
      </w:pPr>
      <w:r>
        <w:rPr>
          <w:rFonts w:ascii="Times New Roman"/>
          <w:b w:val="false"/>
          <w:i w:val="false"/>
          <w:color w:val="000000"/>
          <w:sz w:val="28"/>
        </w:rPr>
        <w:t>
      эритроциты используются в течение пяти дней после донации;</w:t>
      </w:r>
    </w:p>
    <w:bookmarkEnd w:id="1559"/>
    <w:bookmarkStart w:name="z1581" w:id="1560"/>
    <w:p>
      <w:pPr>
        <w:spacing w:after="0"/>
        <w:ind w:left="0"/>
        <w:jc w:val="both"/>
      </w:pPr>
      <w:r>
        <w:rPr>
          <w:rFonts w:ascii="Times New Roman"/>
          <w:b w:val="false"/>
          <w:i w:val="false"/>
          <w:color w:val="000000"/>
          <w:sz w:val="28"/>
        </w:rPr>
        <w:t>
      эритроциты подвергаются обязательному облучению и используются после облучения в течение 24 часов.</w:t>
      </w:r>
    </w:p>
    <w:bookmarkEnd w:id="1560"/>
    <w:bookmarkStart w:name="z1582" w:id="1561"/>
    <w:p>
      <w:pPr>
        <w:spacing w:after="0"/>
        <w:ind w:left="0"/>
        <w:jc w:val="both"/>
      </w:pPr>
      <w:r>
        <w:rPr>
          <w:rFonts w:ascii="Times New Roman"/>
          <w:b w:val="false"/>
          <w:i w:val="false"/>
          <w:color w:val="000000"/>
          <w:sz w:val="28"/>
        </w:rPr>
        <w:t>
      Маркировка</w:t>
      </w:r>
    </w:p>
    <w:bookmarkEnd w:id="1561"/>
    <w:bookmarkStart w:name="z1583" w:id="1562"/>
    <w:p>
      <w:pPr>
        <w:spacing w:after="0"/>
        <w:ind w:left="0"/>
        <w:jc w:val="both"/>
      </w:pPr>
      <w:r>
        <w:rPr>
          <w:rFonts w:ascii="Times New Roman"/>
          <w:b w:val="false"/>
          <w:i w:val="false"/>
          <w:color w:val="000000"/>
          <w:sz w:val="28"/>
        </w:rPr>
        <w:t>
      Соответствует условиям для Эритроцитной массы, лейкофильтрованной и дополнительно содержит сведения:</w:t>
      </w:r>
    </w:p>
    <w:bookmarkEnd w:id="1562"/>
    <w:bookmarkStart w:name="z1584" w:id="1563"/>
    <w:p>
      <w:pPr>
        <w:spacing w:after="0"/>
        <w:ind w:left="0"/>
        <w:jc w:val="both"/>
      </w:pPr>
      <w:r>
        <w:rPr>
          <w:rFonts w:ascii="Times New Roman"/>
          <w:b w:val="false"/>
          <w:i w:val="false"/>
          <w:color w:val="000000"/>
          <w:sz w:val="28"/>
        </w:rPr>
        <w:t>
      измененная дата и время приготовления;</w:t>
      </w:r>
    </w:p>
    <w:bookmarkEnd w:id="1563"/>
    <w:bookmarkStart w:name="z1585" w:id="1564"/>
    <w:p>
      <w:pPr>
        <w:spacing w:after="0"/>
        <w:ind w:left="0"/>
        <w:jc w:val="both"/>
      </w:pPr>
      <w:r>
        <w:rPr>
          <w:rFonts w:ascii="Times New Roman"/>
          <w:b w:val="false"/>
          <w:i w:val="false"/>
          <w:color w:val="000000"/>
          <w:sz w:val="28"/>
        </w:rPr>
        <w:t>
      измененная дата и время окончания срока годности;</w:t>
      </w:r>
    </w:p>
    <w:bookmarkEnd w:id="1564"/>
    <w:bookmarkStart w:name="z1586" w:id="1565"/>
    <w:p>
      <w:pPr>
        <w:spacing w:after="0"/>
        <w:ind w:left="0"/>
        <w:jc w:val="both"/>
      </w:pPr>
      <w:r>
        <w:rPr>
          <w:rFonts w:ascii="Times New Roman"/>
          <w:b w:val="false"/>
          <w:i w:val="false"/>
          <w:color w:val="000000"/>
          <w:sz w:val="28"/>
        </w:rPr>
        <w:t xml:space="preserve">
      гематокрит компонента. </w:t>
      </w:r>
    </w:p>
    <w:bookmarkEnd w:id="1565"/>
    <w:bookmarkStart w:name="z1587" w:id="1566"/>
    <w:p>
      <w:pPr>
        <w:spacing w:after="0"/>
        <w:ind w:left="0"/>
        <w:jc w:val="both"/>
      </w:pPr>
      <w:r>
        <w:rPr>
          <w:rFonts w:ascii="Times New Roman"/>
          <w:b w:val="false"/>
          <w:i w:val="false"/>
          <w:color w:val="000000"/>
          <w:sz w:val="28"/>
        </w:rPr>
        <w:t>
      Меры предосторожности</w:t>
      </w:r>
    </w:p>
    <w:bookmarkEnd w:id="1566"/>
    <w:bookmarkStart w:name="z1588" w:id="1567"/>
    <w:p>
      <w:pPr>
        <w:spacing w:after="0"/>
        <w:ind w:left="0"/>
        <w:jc w:val="both"/>
      </w:pPr>
      <w:r>
        <w:rPr>
          <w:rFonts w:ascii="Times New Roman"/>
          <w:b w:val="false"/>
          <w:i w:val="false"/>
          <w:color w:val="000000"/>
          <w:sz w:val="28"/>
        </w:rPr>
        <w:t>
      Перед трансфузией проводится проверка совместимости Эритроцитной массы, лейкофильтрованной для внутриутробного переливания с кровью матери и плода, по системе АВО.</w:t>
      </w:r>
    </w:p>
    <w:bookmarkEnd w:id="1567"/>
    <w:bookmarkStart w:name="z1589" w:id="1568"/>
    <w:p>
      <w:pPr>
        <w:spacing w:after="0"/>
        <w:ind w:left="0"/>
        <w:jc w:val="both"/>
      </w:pPr>
      <w:r>
        <w:rPr>
          <w:rFonts w:ascii="Times New Roman"/>
          <w:b w:val="false"/>
          <w:i w:val="false"/>
          <w:color w:val="000000"/>
          <w:sz w:val="28"/>
        </w:rPr>
        <w:t>
      Если группа крови плода неизвестна, используется компонент крови с группой О резус отрицательный, с учетом антител матери. Эритроциты должны быть антиген - отрицательными в отношении любых сопутствующих антител, присутствующих у матери.</w:t>
      </w:r>
    </w:p>
    <w:bookmarkEnd w:id="1568"/>
    <w:bookmarkStart w:name="z1590" w:id="1569"/>
    <w:p>
      <w:pPr>
        <w:spacing w:after="0"/>
        <w:ind w:left="0"/>
        <w:jc w:val="both"/>
      </w:pPr>
      <w:r>
        <w:rPr>
          <w:rFonts w:ascii="Times New Roman"/>
          <w:b w:val="false"/>
          <w:i w:val="false"/>
          <w:color w:val="000000"/>
          <w:sz w:val="28"/>
        </w:rPr>
        <w:t>
      Неблагоприятные реакции</w:t>
      </w:r>
    </w:p>
    <w:bookmarkEnd w:id="1569"/>
    <w:bookmarkStart w:name="z1591" w:id="1570"/>
    <w:p>
      <w:pPr>
        <w:spacing w:after="0"/>
        <w:ind w:left="0"/>
        <w:jc w:val="both"/>
      </w:pPr>
      <w:r>
        <w:rPr>
          <w:rFonts w:ascii="Times New Roman"/>
          <w:b w:val="false"/>
          <w:i w:val="false"/>
          <w:color w:val="000000"/>
          <w:sz w:val="28"/>
        </w:rPr>
        <w:t xml:space="preserve">
      Соответствуют условиями для Эритроцитной массы, лейкофильтрованной и дополнительно: </w:t>
      </w:r>
    </w:p>
    <w:bookmarkEnd w:id="1570"/>
    <w:bookmarkStart w:name="z1592" w:id="1571"/>
    <w:p>
      <w:pPr>
        <w:spacing w:after="0"/>
        <w:ind w:left="0"/>
        <w:jc w:val="both"/>
      </w:pPr>
      <w:r>
        <w:rPr>
          <w:rFonts w:ascii="Times New Roman"/>
          <w:b w:val="false"/>
          <w:i w:val="false"/>
          <w:color w:val="000000"/>
          <w:sz w:val="28"/>
        </w:rPr>
        <w:t>
      плод особенно уязвим по следующим неблагоприятным реакциям – цитомегаловирусной инфекции; нарушению обмена веществ, например, гиперкалиемии.</w:t>
      </w:r>
    </w:p>
    <w:bookmarkEnd w:id="1571"/>
    <w:bookmarkStart w:name="z1593" w:id="1572"/>
    <w:p>
      <w:pPr>
        <w:spacing w:after="0"/>
        <w:ind w:left="0"/>
        <w:jc w:val="left"/>
      </w:pPr>
      <w:r>
        <w:rPr>
          <w:rFonts w:ascii="Times New Roman"/>
          <w:b/>
          <w:i w:val="false"/>
          <w:color w:val="000000"/>
        </w:rPr>
        <w:t xml:space="preserve"> 24. Эритроцитная масса, лейкофильтрованная для внутриутробного переливания</w:t>
      </w:r>
    </w:p>
    <w:bookmarkEnd w:id="1572"/>
    <w:bookmarkStart w:name="z1594" w:id="1573"/>
    <w:p>
      <w:pPr>
        <w:spacing w:after="0"/>
        <w:ind w:left="0"/>
        <w:jc w:val="both"/>
      </w:pPr>
      <w:r>
        <w:rPr>
          <w:rFonts w:ascii="Times New Roman"/>
          <w:b w:val="false"/>
          <w:i w:val="false"/>
          <w:color w:val="000000"/>
          <w:sz w:val="28"/>
        </w:rPr>
        <w:t>
      Определение</w:t>
      </w:r>
    </w:p>
    <w:bookmarkEnd w:id="1573"/>
    <w:bookmarkStart w:name="z1595" w:id="1574"/>
    <w:p>
      <w:pPr>
        <w:spacing w:after="0"/>
        <w:ind w:left="0"/>
        <w:jc w:val="both"/>
      </w:pPr>
      <w:r>
        <w:rPr>
          <w:rFonts w:ascii="Times New Roman"/>
          <w:b w:val="false"/>
          <w:i w:val="false"/>
          <w:color w:val="000000"/>
          <w:sz w:val="28"/>
        </w:rPr>
        <w:t>
      Эритроцитная масса, лейкофильтрованная для внутриутробного переливания - компонент крови, используемый для внутриутробного переливания имеющий гематокрит 0,70-0,85 и содержит менее 1х106 лейкоцитов.</w:t>
      </w:r>
    </w:p>
    <w:bookmarkEnd w:id="1574"/>
    <w:bookmarkStart w:name="z1596" w:id="1575"/>
    <w:p>
      <w:pPr>
        <w:spacing w:after="0"/>
        <w:ind w:left="0"/>
        <w:jc w:val="both"/>
      </w:pPr>
      <w:r>
        <w:rPr>
          <w:rFonts w:ascii="Times New Roman"/>
          <w:b w:val="false"/>
          <w:i w:val="false"/>
          <w:color w:val="000000"/>
          <w:sz w:val="28"/>
        </w:rPr>
        <w:t>
      Получение</w:t>
      </w:r>
    </w:p>
    <w:bookmarkEnd w:id="1575"/>
    <w:bookmarkStart w:name="z1597" w:id="1576"/>
    <w:p>
      <w:pPr>
        <w:spacing w:after="0"/>
        <w:ind w:left="0"/>
        <w:jc w:val="both"/>
      </w:pPr>
      <w:r>
        <w:rPr>
          <w:rFonts w:ascii="Times New Roman"/>
          <w:b w:val="false"/>
          <w:i w:val="false"/>
          <w:color w:val="000000"/>
          <w:sz w:val="28"/>
        </w:rPr>
        <w:t>
      Эритроцитную массу, лейкофильтрованную для внутриутробного переливания получают путем вторичной переработки исходных компонентов Крови цельной лейкофильтрованной или Эритроцитной взвеси, лейкофильтрованной с частичным удалением плазмы или добавочного раствора.</w:t>
      </w:r>
    </w:p>
    <w:bookmarkEnd w:id="1576"/>
    <w:bookmarkStart w:name="z1598" w:id="1577"/>
    <w:p>
      <w:pPr>
        <w:spacing w:after="0"/>
        <w:ind w:left="0"/>
        <w:jc w:val="both"/>
      </w:pPr>
      <w:r>
        <w:rPr>
          <w:rFonts w:ascii="Times New Roman"/>
          <w:b w:val="false"/>
          <w:i w:val="false"/>
          <w:color w:val="000000"/>
          <w:sz w:val="28"/>
        </w:rPr>
        <w:t>
      Критерии качества</w:t>
      </w:r>
    </w:p>
    <w:bookmarkEnd w:id="1577"/>
    <w:bookmarkStart w:name="z1599" w:id="1578"/>
    <w:p>
      <w:pPr>
        <w:spacing w:after="0"/>
        <w:ind w:left="0"/>
        <w:jc w:val="both"/>
      </w:pPr>
      <w:r>
        <w:rPr>
          <w:rFonts w:ascii="Times New Roman"/>
          <w:b w:val="false"/>
          <w:i w:val="false"/>
          <w:color w:val="000000"/>
          <w:sz w:val="28"/>
        </w:rPr>
        <w:t>
      Соответствуют условиям для Эритроцитной массы, лейкофильтрованной, кроме:</w:t>
      </w:r>
    </w:p>
    <w:bookmarkEnd w:id="1578"/>
    <w:bookmarkStart w:name="z1600" w:id="1579"/>
    <w:p>
      <w:pPr>
        <w:spacing w:after="0"/>
        <w:ind w:left="0"/>
        <w:jc w:val="both"/>
      </w:pPr>
      <w:r>
        <w:rPr>
          <w:rFonts w:ascii="Times New Roman"/>
          <w:b w:val="false"/>
          <w:i w:val="false"/>
          <w:color w:val="000000"/>
          <w:sz w:val="28"/>
        </w:rPr>
        <w:t>
      показатель гематокрита соответствует 0,70-0,85;</w:t>
      </w:r>
    </w:p>
    <w:bookmarkEnd w:id="1579"/>
    <w:bookmarkStart w:name="z1601" w:id="1580"/>
    <w:p>
      <w:pPr>
        <w:spacing w:after="0"/>
        <w:ind w:left="0"/>
        <w:jc w:val="both"/>
      </w:pPr>
      <w:r>
        <w:rPr>
          <w:rFonts w:ascii="Times New Roman"/>
          <w:b w:val="false"/>
          <w:i w:val="false"/>
          <w:color w:val="000000"/>
          <w:sz w:val="28"/>
        </w:rPr>
        <w:t>
      частота контроля - все дозы.</w:t>
      </w:r>
    </w:p>
    <w:bookmarkEnd w:id="1580"/>
    <w:bookmarkStart w:name="z1602" w:id="1581"/>
    <w:p>
      <w:pPr>
        <w:spacing w:after="0"/>
        <w:ind w:left="0"/>
        <w:jc w:val="both"/>
      </w:pPr>
      <w:r>
        <w:rPr>
          <w:rFonts w:ascii="Times New Roman"/>
          <w:b w:val="false"/>
          <w:i w:val="false"/>
          <w:color w:val="000000"/>
          <w:sz w:val="28"/>
        </w:rPr>
        <w:t>
      Хранение и транспортировка</w:t>
      </w:r>
    </w:p>
    <w:bookmarkEnd w:id="1581"/>
    <w:bookmarkStart w:name="z1603" w:id="1582"/>
    <w:p>
      <w:pPr>
        <w:spacing w:after="0"/>
        <w:ind w:left="0"/>
        <w:jc w:val="both"/>
      </w:pPr>
      <w:r>
        <w:rPr>
          <w:rFonts w:ascii="Times New Roman"/>
          <w:b w:val="false"/>
          <w:i w:val="false"/>
          <w:color w:val="000000"/>
          <w:sz w:val="28"/>
        </w:rPr>
        <w:t>
      Соответствуют условиям для Эритроцитной массы, лейкофильтрованной, кроме:</w:t>
      </w:r>
    </w:p>
    <w:bookmarkEnd w:id="1582"/>
    <w:bookmarkStart w:name="z1604" w:id="1583"/>
    <w:p>
      <w:pPr>
        <w:spacing w:after="0"/>
        <w:ind w:left="0"/>
        <w:jc w:val="both"/>
      </w:pPr>
      <w:r>
        <w:rPr>
          <w:rFonts w:ascii="Times New Roman"/>
          <w:b w:val="false"/>
          <w:i w:val="false"/>
          <w:color w:val="000000"/>
          <w:sz w:val="28"/>
        </w:rPr>
        <w:t>
      эритроциты должны быть использованы в течение пяти дней после донации;</w:t>
      </w:r>
    </w:p>
    <w:bookmarkEnd w:id="1583"/>
    <w:bookmarkStart w:name="z1605" w:id="1584"/>
    <w:p>
      <w:pPr>
        <w:spacing w:after="0"/>
        <w:ind w:left="0"/>
        <w:jc w:val="both"/>
      </w:pPr>
      <w:r>
        <w:rPr>
          <w:rFonts w:ascii="Times New Roman"/>
          <w:b w:val="false"/>
          <w:i w:val="false"/>
          <w:color w:val="000000"/>
          <w:sz w:val="28"/>
        </w:rPr>
        <w:t>
      эритроциты должны быть подвергнуты обязательному облучению и использованы после облучения в течение 24 часов.</w:t>
      </w:r>
    </w:p>
    <w:bookmarkEnd w:id="1584"/>
    <w:bookmarkStart w:name="z1606" w:id="1585"/>
    <w:p>
      <w:pPr>
        <w:spacing w:after="0"/>
        <w:ind w:left="0"/>
        <w:jc w:val="both"/>
      </w:pPr>
      <w:r>
        <w:rPr>
          <w:rFonts w:ascii="Times New Roman"/>
          <w:b w:val="false"/>
          <w:i w:val="false"/>
          <w:color w:val="000000"/>
          <w:sz w:val="28"/>
        </w:rPr>
        <w:t>
      Маркировка</w:t>
      </w:r>
    </w:p>
    <w:bookmarkEnd w:id="1585"/>
    <w:bookmarkStart w:name="z1607" w:id="1586"/>
    <w:p>
      <w:pPr>
        <w:spacing w:after="0"/>
        <w:ind w:left="0"/>
        <w:jc w:val="both"/>
      </w:pPr>
      <w:r>
        <w:rPr>
          <w:rFonts w:ascii="Times New Roman"/>
          <w:b w:val="false"/>
          <w:i w:val="false"/>
          <w:color w:val="000000"/>
          <w:sz w:val="28"/>
        </w:rPr>
        <w:t>
      Соответствует условиям для Эритроцитной массы, лейкофильтрованной и дополнительно содержит сведения:</w:t>
      </w:r>
    </w:p>
    <w:bookmarkEnd w:id="1586"/>
    <w:bookmarkStart w:name="z1608" w:id="1587"/>
    <w:p>
      <w:pPr>
        <w:spacing w:after="0"/>
        <w:ind w:left="0"/>
        <w:jc w:val="both"/>
      </w:pPr>
      <w:r>
        <w:rPr>
          <w:rFonts w:ascii="Times New Roman"/>
          <w:b w:val="false"/>
          <w:i w:val="false"/>
          <w:color w:val="000000"/>
          <w:sz w:val="28"/>
        </w:rPr>
        <w:t>
      измененная дата и время приготовления;</w:t>
      </w:r>
    </w:p>
    <w:bookmarkEnd w:id="1587"/>
    <w:bookmarkStart w:name="z1609" w:id="1588"/>
    <w:p>
      <w:pPr>
        <w:spacing w:after="0"/>
        <w:ind w:left="0"/>
        <w:jc w:val="both"/>
      </w:pPr>
      <w:r>
        <w:rPr>
          <w:rFonts w:ascii="Times New Roman"/>
          <w:b w:val="false"/>
          <w:i w:val="false"/>
          <w:color w:val="000000"/>
          <w:sz w:val="28"/>
        </w:rPr>
        <w:t>
      измененная дата и время окончания срока годности;</w:t>
      </w:r>
    </w:p>
    <w:bookmarkEnd w:id="1588"/>
    <w:bookmarkStart w:name="z1610" w:id="1589"/>
    <w:p>
      <w:pPr>
        <w:spacing w:after="0"/>
        <w:ind w:left="0"/>
        <w:jc w:val="both"/>
      </w:pPr>
      <w:r>
        <w:rPr>
          <w:rFonts w:ascii="Times New Roman"/>
          <w:b w:val="false"/>
          <w:i w:val="false"/>
          <w:color w:val="000000"/>
          <w:sz w:val="28"/>
        </w:rPr>
        <w:t xml:space="preserve">
      гематокрит компонента. </w:t>
      </w:r>
    </w:p>
    <w:bookmarkEnd w:id="1589"/>
    <w:bookmarkStart w:name="z1611" w:id="1590"/>
    <w:p>
      <w:pPr>
        <w:spacing w:after="0"/>
        <w:ind w:left="0"/>
        <w:jc w:val="both"/>
      </w:pPr>
      <w:r>
        <w:rPr>
          <w:rFonts w:ascii="Times New Roman"/>
          <w:b w:val="false"/>
          <w:i w:val="false"/>
          <w:color w:val="000000"/>
          <w:sz w:val="28"/>
        </w:rPr>
        <w:t>
      Меры предосторожности</w:t>
      </w:r>
    </w:p>
    <w:bookmarkEnd w:id="1590"/>
    <w:bookmarkStart w:name="z1612" w:id="1591"/>
    <w:p>
      <w:pPr>
        <w:spacing w:after="0"/>
        <w:ind w:left="0"/>
        <w:jc w:val="both"/>
      </w:pPr>
      <w:r>
        <w:rPr>
          <w:rFonts w:ascii="Times New Roman"/>
          <w:b w:val="false"/>
          <w:i w:val="false"/>
          <w:color w:val="000000"/>
          <w:sz w:val="28"/>
        </w:rPr>
        <w:t>
      Перед трансфузией проводится проверка совместимости Эритроцитной массы, лейкофильтрованной для внутриутробного переливания с кровью матери и плода.</w:t>
      </w:r>
    </w:p>
    <w:bookmarkEnd w:id="1591"/>
    <w:bookmarkStart w:name="z1613" w:id="1592"/>
    <w:p>
      <w:pPr>
        <w:spacing w:after="0"/>
        <w:ind w:left="0"/>
        <w:jc w:val="both"/>
      </w:pPr>
      <w:r>
        <w:rPr>
          <w:rFonts w:ascii="Times New Roman"/>
          <w:b w:val="false"/>
          <w:i w:val="false"/>
          <w:color w:val="000000"/>
          <w:sz w:val="28"/>
        </w:rPr>
        <w:t>
      Если группа крови плода неизвестна используется компонент крови с группой О резус отрицательный, с учетом антител матери. Эритроциты должны быть антиген - отрицательными в отношении любых сопутствующих антител, присутствующих у матери.</w:t>
      </w:r>
    </w:p>
    <w:bookmarkEnd w:id="1592"/>
    <w:bookmarkStart w:name="z1614" w:id="1593"/>
    <w:p>
      <w:pPr>
        <w:spacing w:after="0"/>
        <w:ind w:left="0"/>
        <w:jc w:val="both"/>
      </w:pPr>
      <w:r>
        <w:rPr>
          <w:rFonts w:ascii="Times New Roman"/>
          <w:b w:val="false"/>
          <w:i w:val="false"/>
          <w:color w:val="000000"/>
          <w:sz w:val="28"/>
        </w:rPr>
        <w:t>
      Неблагоприятные реакции</w:t>
      </w:r>
    </w:p>
    <w:bookmarkEnd w:id="1593"/>
    <w:bookmarkStart w:name="z1615" w:id="1594"/>
    <w:p>
      <w:pPr>
        <w:spacing w:after="0"/>
        <w:ind w:left="0"/>
        <w:jc w:val="both"/>
      </w:pPr>
      <w:r>
        <w:rPr>
          <w:rFonts w:ascii="Times New Roman"/>
          <w:b w:val="false"/>
          <w:i w:val="false"/>
          <w:color w:val="000000"/>
          <w:sz w:val="28"/>
        </w:rPr>
        <w:t>
      Соответствуют условиями для Эритроцитной массы, лейкофильтрованной и дополнительно:</w:t>
      </w:r>
    </w:p>
    <w:bookmarkEnd w:id="1594"/>
    <w:bookmarkStart w:name="z1616" w:id="1595"/>
    <w:p>
      <w:pPr>
        <w:spacing w:after="0"/>
        <w:ind w:left="0"/>
        <w:jc w:val="both"/>
      </w:pPr>
      <w:r>
        <w:rPr>
          <w:rFonts w:ascii="Times New Roman"/>
          <w:b w:val="false"/>
          <w:i w:val="false"/>
          <w:color w:val="000000"/>
          <w:sz w:val="28"/>
        </w:rPr>
        <w:t>
      плод особенно уязвим по следующим неблагоприятным реакциям – цитомегаловирусной инфекции; нарушению обмена веществ, например, гиперкалиемии.</w:t>
      </w:r>
    </w:p>
    <w:bookmarkEnd w:id="1595"/>
    <w:bookmarkStart w:name="z1617" w:id="1596"/>
    <w:p>
      <w:pPr>
        <w:spacing w:after="0"/>
        <w:ind w:left="0"/>
        <w:jc w:val="left"/>
      </w:pPr>
      <w:r>
        <w:rPr>
          <w:rFonts w:ascii="Times New Roman"/>
          <w:b/>
          <w:i w:val="false"/>
          <w:color w:val="000000"/>
        </w:rPr>
        <w:t xml:space="preserve"> 25. Тромбоцитный концентрат, лейкофильтрованный для внутриутробного переливания</w:t>
      </w:r>
    </w:p>
    <w:bookmarkEnd w:id="1596"/>
    <w:bookmarkStart w:name="z1618" w:id="1597"/>
    <w:p>
      <w:pPr>
        <w:spacing w:after="0"/>
        <w:ind w:left="0"/>
        <w:jc w:val="both"/>
      </w:pPr>
      <w:r>
        <w:rPr>
          <w:rFonts w:ascii="Times New Roman"/>
          <w:b w:val="false"/>
          <w:i w:val="false"/>
          <w:color w:val="000000"/>
          <w:sz w:val="28"/>
        </w:rPr>
        <w:t>
      Определение</w:t>
      </w:r>
    </w:p>
    <w:bookmarkEnd w:id="1597"/>
    <w:bookmarkStart w:name="z1619" w:id="1598"/>
    <w:p>
      <w:pPr>
        <w:spacing w:after="0"/>
        <w:ind w:left="0"/>
        <w:jc w:val="both"/>
      </w:pPr>
      <w:r>
        <w:rPr>
          <w:rFonts w:ascii="Times New Roman"/>
          <w:b w:val="false"/>
          <w:i w:val="false"/>
          <w:color w:val="000000"/>
          <w:sz w:val="28"/>
        </w:rPr>
        <w:t>
      Тромбоцитный концентрат, лейкофильтрованный для внутриутробного переливания – компонент крови, полученный от одного донора из дозы Крови цельной или методом афереза. Компонент содержит 45-85х109 (в среднем 70х109) тромбоцитов в 50-60 мл суспензивной среды.</w:t>
      </w:r>
    </w:p>
    <w:bookmarkEnd w:id="1598"/>
    <w:bookmarkStart w:name="z1620" w:id="1599"/>
    <w:p>
      <w:pPr>
        <w:spacing w:after="0"/>
        <w:ind w:left="0"/>
        <w:jc w:val="both"/>
      </w:pPr>
      <w:r>
        <w:rPr>
          <w:rFonts w:ascii="Times New Roman"/>
          <w:b w:val="false"/>
          <w:i w:val="false"/>
          <w:color w:val="000000"/>
          <w:sz w:val="28"/>
        </w:rPr>
        <w:t>
      Приготовление</w:t>
      </w:r>
    </w:p>
    <w:bookmarkEnd w:id="1599"/>
    <w:bookmarkStart w:name="z1621" w:id="1600"/>
    <w:p>
      <w:pPr>
        <w:spacing w:after="0"/>
        <w:ind w:left="0"/>
        <w:jc w:val="both"/>
      </w:pPr>
      <w:r>
        <w:rPr>
          <w:rFonts w:ascii="Times New Roman"/>
          <w:b w:val="false"/>
          <w:i w:val="false"/>
          <w:color w:val="000000"/>
          <w:sz w:val="28"/>
        </w:rPr>
        <w:t>
      Тромбоцитный концентрат, лейкофильтрованный для внутриутробного переливания получают из Тромбоцитного концентрата, восстановленного из дозы крови или Тромбоцитного концентрата аферезного путем сверхконцентрирования- удаляяя часть плазмы при центрифугировании. После центрифугирования компонент выдерживают 1 час в состоянии покоя.</w:t>
      </w:r>
    </w:p>
    <w:bookmarkEnd w:id="1600"/>
    <w:bookmarkStart w:name="z1622" w:id="1601"/>
    <w:p>
      <w:pPr>
        <w:spacing w:after="0"/>
        <w:ind w:left="0"/>
        <w:jc w:val="both"/>
      </w:pPr>
      <w:r>
        <w:rPr>
          <w:rFonts w:ascii="Times New Roman"/>
          <w:b w:val="false"/>
          <w:i w:val="false"/>
          <w:color w:val="000000"/>
          <w:sz w:val="28"/>
        </w:rPr>
        <w:t>
      Критерии качества</w:t>
      </w:r>
    </w:p>
    <w:bookmarkEnd w:id="1601"/>
    <w:bookmarkStart w:name="z1623" w:id="1602"/>
    <w:p>
      <w:pPr>
        <w:spacing w:after="0"/>
        <w:ind w:left="0"/>
        <w:jc w:val="both"/>
      </w:pPr>
      <w:r>
        <w:rPr>
          <w:rFonts w:ascii="Times New Roman"/>
          <w:b w:val="false"/>
          <w:i w:val="false"/>
          <w:color w:val="000000"/>
          <w:sz w:val="28"/>
        </w:rPr>
        <w:t>
      Соответствуют условиям для Тромбоцитного концентрата, восстановленного из дозы крови, лейкофильтрованного, кроме:</w:t>
      </w:r>
    </w:p>
    <w:bookmarkEnd w:id="1602"/>
    <w:bookmarkStart w:name="z1624" w:id="1603"/>
    <w:p>
      <w:pPr>
        <w:spacing w:after="0"/>
        <w:ind w:left="0"/>
        <w:jc w:val="both"/>
      </w:pPr>
      <w:r>
        <w:rPr>
          <w:rFonts w:ascii="Times New Roman"/>
          <w:b w:val="false"/>
          <w:i w:val="false"/>
          <w:color w:val="000000"/>
          <w:sz w:val="28"/>
        </w:rPr>
        <w:t>
      содержание тромбоцитов 45-85х109 ,</w:t>
      </w:r>
    </w:p>
    <w:bookmarkEnd w:id="1603"/>
    <w:bookmarkStart w:name="z1625" w:id="1604"/>
    <w:p>
      <w:pPr>
        <w:spacing w:after="0"/>
        <w:ind w:left="0"/>
        <w:jc w:val="both"/>
      </w:pPr>
      <w:r>
        <w:rPr>
          <w:rFonts w:ascii="Times New Roman"/>
          <w:b w:val="false"/>
          <w:i w:val="false"/>
          <w:color w:val="000000"/>
          <w:sz w:val="28"/>
        </w:rPr>
        <w:t>
      объем 50-60 мл;</w:t>
      </w:r>
    </w:p>
    <w:bookmarkEnd w:id="1604"/>
    <w:bookmarkStart w:name="z1626" w:id="1605"/>
    <w:p>
      <w:pPr>
        <w:spacing w:after="0"/>
        <w:ind w:left="0"/>
        <w:jc w:val="both"/>
      </w:pPr>
      <w:r>
        <w:rPr>
          <w:rFonts w:ascii="Times New Roman"/>
          <w:b w:val="false"/>
          <w:i w:val="false"/>
          <w:color w:val="000000"/>
          <w:sz w:val="28"/>
        </w:rPr>
        <w:t>
      HLA типирование крови донора при необходимости.</w:t>
      </w:r>
    </w:p>
    <w:bookmarkEnd w:id="1605"/>
    <w:bookmarkStart w:name="z1627" w:id="1606"/>
    <w:p>
      <w:pPr>
        <w:spacing w:after="0"/>
        <w:ind w:left="0"/>
        <w:jc w:val="both"/>
      </w:pPr>
      <w:r>
        <w:rPr>
          <w:rFonts w:ascii="Times New Roman"/>
          <w:b w:val="false"/>
          <w:i w:val="false"/>
          <w:color w:val="000000"/>
          <w:sz w:val="28"/>
        </w:rPr>
        <w:t>
      Хранение и транспортировка</w:t>
      </w:r>
    </w:p>
    <w:bookmarkEnd w:id="1606"/>
    <w:bookmarkStart w:name="z1628" w:id="1607"/>
    <w:p>
      <w:pPr>
        <w:spacing w:after="0"/>
        <w:ind w:left="0"/>
        <w:jc w:val="both"/>
      </w:pPr>
      <w:r>
        <w:rPr>
          <w:rFonts w:ascii="Times New Roman"/>
          <w:b w:val="false"/>
          <w:i w:val="false"/>
          <w:color w:val="000000"/>
          <w:sz w:val="28"/>
        </w:rPr>
        <w:t xml:space="preserve">
      Соответствуют условиям для Тромбоцитного концентрата, восстановленного из дозы крови, лейкофильтрованного, тромбоциты используются в течение шести часов после любого вторичного процесса концентрации. </w:t>
      </w:r>
    </w:p>
    <w:bookmarkEnd w:id="1607"/>
    <w:bookmarkStart w:name="z1629" w:id="1608"/>
    <w:p>
      <w:pPr>
        <w:spacing w:after="0"/>
        <w:ind w:left="0"/>
        <w:jc w:val="both"/>
      </w:pPr>
      <w:r>
        <w:rPr>
          <w:rFonts w:ascii="Times New Roman"/>
          <w:b w:val="false"/>
          <w:i w:val="false"/>
          <w:color w:val="000000"/>
          <w:sz w:val="28"/>
        </w:rPr>
        <w:t>
      Маркировка</w:t>
      </w:r>
    </w:p>
    <w:bookmarkEnd w:id="1608"/>
    <w:bookmarkStart w:name="z1630" w:id="1609"/>
    <w:p>
      <w:pPr>
        <w:spacing w:after="0"/>
        <w:ind w:left="0"/>
        <w:jc w:val="both"/>
      </w:pPr>
      <w:r>
        <w:rPr>
          <w:rFonts w:ascii="Times New Roman"/>
          <w:b w:val="false"/>
          <w:i w:val="false"/>
          <w:color w:val="000000"/>
          <w:sz w:val="28"/>
        </w:rPr>
        <w:t>
      Соответствуют условиям для Тромбоцитного концентрата, восстановленного из дозы крови, лейкофильтрованного и дополнительно:</w:t>
      </w:r>
    </w:p>
    <w:bookmarkEnd w:id="1609"/>
    <w:bookmarkStart w:name="z1631" w:id="1610"/>
    <w:p>
      <w:pPr>
        <w:spacing w:after="0"/>
        <w:ind w:left="0"/>
        <w:jc w:val="both"/>
      </w:pPr>
      <w:r>
        <w:rPr>
          <w:rFonts w:ascii="Times New Roman"/>
          <w:b w:val="false"/>
          <w:i w:val="false"/>
          <w:color w:val="000000"/>
          <w:sz w:val="28"/>
        </w:rPr>
        <w:t>
      если доза разделена на более мелкие, каждой присваивается уникальный номер для обеспечивания прослеживаемости использования части компонента;</w:t>
      </w:r>
    </w:p>
    <w:bookmarkEnd w:id="1610"/>
    <w:bookmarkStart w:name="z1632" w:id="1611"/>
    <w:p>
      <w:pPr>
        <w:spacing w:after="0"/>
        <w:ind w:left="0"/>
        <w:jc w:val="both"/>
      </w:pPr>
      <w:r>
        <w:rPr>
          <w:rFonts w:ascii="Times New Roman"/>
          <w:b w:val="false"/>
          <w:i w:val="false"/>
          <w:color w:val="000000"/>
          <w:sz w:val="28"/>
        </w:rPr>
        <w:t xml:space="preserve">
       в дополнительную информацию вносятся данные об уменьшении объема плазмы или супернатанта; </w:t>
      </w:r>
    </w:p>
    <w:bookmarkEnd w:id="1611"/>
    <w:bookmarkStart w:name="z1633" w:id="1612"/>
    <w:p>
      <w:pPr>
        <w:spacing w:after="0"/>
        <w:ind w:left="0"/>
        <w:jc w:val="both"/>
      </w:pPr>
      <w:r>
        <w:rPr>
          <w:rFonts w:ascii="Times New Roman"/>
          <w:b w:val="false"/>
          <w:i w:val="false"/>
          <w:color w:val="000000"/>
          <w:sz w:val="28"/>
        </w:rPr>
        <w:t>
      измененная дата и время окончания срока годности.</w:t>
      </w:r>
    </w:p>
    <w:bookmarkEnd w:id="1612"/>
    <w:bookmarkStart w:name="z1634" w:id="1613"/>
    <w:p>
      <w:pPr>
        <w:spacing w:after="0"/>
        <w:ind w:left="0"/>
        <w:jc w:val="both"/>
      </w:pPr>
      <w:r>
        <w:rPr>
          <w:rFonts w:ascii="Times New Roman"/>
          <w:b w:val="false"/>
          <w:i w:val="false"/>
          <w:color w:val="000000"/>
          <w:sz w:val="28"/>
        </w:rPr>
        <w:t>
      Меры предосторожности</w:t>
      </w:r>
    </w:p>
    <w:bookmarkEnd w:id="1613"/>
    <w:bookmarkStart w:name="z1635" w:id="1614"/>
    <w:p>
      <w:pPr>
        <w:spacing w:after="0"/>
        <w:ind w:left="0"/>
        <w:jc w:val="both"/>
      </w:pPr>
      <w:r>
        <w:rPr>
          <w:rFonts w:ascii="Times New Roman"/>
          <w:b w:val="false"/>
          <w:i w:val="false"/>
          <w:color w:val="000000"/>
          <w:sz w:val="28"/>
        </w:rPr>
        <w:t xml:space="preserve">
      Перед трансфузией компонента проводится облучение, ввиду высокого риска осложнения реакции "трансплантат против хозяина". </w:t>
      </w:r>
    </w:p>
    <w:bookmarkEnd w:id="1614"/>
    <w:bookmarkStart w:name="z1636" w:id="1615"/>
    <w:p>
      <w:pPr>
        <w:spacing w:after="0"/>
        <w:ind w:left="0"/>
        <w:jc w:val="both"/>
      </w:pPr>
      <w:r>
        <w:rPr>
          <w:rFonts w:ascii="Times New Roman"/>
          <w:b w:val="false"/>
          <w:i w:val="false"/>
          <w:color w:val="000000"/>
          <w:sz w:val="28"/>
        </w:rPr>
        <w:t>
      Проводится контроль скорости трансфузии.</w:t>
      </w:r>
    </w:p>
    <w:bookmarkEnd w:id="1615"/>
    <w:bookmarkStart w:name="z1637" w:id="1616"/>
    <w:p>
      <w:pPr>
        <w:spacing w:after="0"/>
        <w:ind w:left="0"/>
        <w:jc w:val="both"/>
      </w:pPr>
      <w:r>
        <w:rPr>
          <w:rFonts w:ascii="Times New Roman"/>
          <w:b w:val="false"/>
          <w:i w:val="false"/>
          <w:color w:val="000000"/>
          <w:sz w:val="28"/>
        </w:rPr>
        <w:t xml:space="preserve">
      Учитывается опасность кровотечения после пункции. </w:t>
      </w:r>
    </w:p>
    <w:bookmarkEnd w:id="1616"/>
    <w:bookmarkStart w:name="z1638" w:id="1617"/>
    <w:p>
      <w:pPr>
        <w:spacing w:after="0"/>
        <w:ind w:left="0"/>
        <w:jc w:val="both"/>
      </w:pPr>
      <w:r>
        <w:rPr>
          <w:rFonts w:ascii="Times New Roman"/>
          <w:b w:val="false"/>
          <w:i w:val="false"/>
          <w:color w:val="000000"/>
          <w:sz w:val="28"/>
        </w:rPr>
        <w:t>
      Неблагоприятные реакции</w:t>
      </w:r>
    </w:p>
    <w:bookmarkEnd w:id="1617"/>
    <w:bookmarkStart w:name="z1639" w:id="1618"/>
    <w:p>
      <w:pPr>
        <w:spacing w:after="0"/>
        <w:ind w:left="0"/>
        <w:jc w:val="both"/>
      </w:pPr>
      <w:r>
        <w:rPr>
          <w:rFonts w:ascii="Times New Roman"/>
          <w:b w:val="false"/>
          <w:i w:val="false"/>
          <w:color w:val="000000"/>
          <w:sz w:val="28"/>
        </w:rPr>
        <w:t>
      Имеется вероятность распространения неблагоприятных реакций на мать.</w:t>
      </w:r>
    </w:p>
    <w:bookmarkEnd w:id="1618"/>
    <w:bookmarkStart w:name="z1640" w:id="1619"/>
    <w:p>
      <w:pPr>
        <w:spacing w:after="0"/>
        <w:ind w:left="0"/>
        <w:jc w:val="both"/>
      </w:pPr>
      <w:r>
        <w:rPr>
          <w:rFonts w:ascii="Times New Roman"/>
          <w:b w:val="false"/>
          <w:i w:val="false"/>
          <w:color w:val="000000"/>
          <w:sz w:val="28"/>
        </w:rPr>
        <w:t>
      Соответствуют условиями для Тромбоцитного концентрата, восстановленного из дозы крови, лейкофильтрованного и дополнительно:</w:t>
      </w:r>
    </w:p>
    <w:bookmarkEnd w:id="1619"/>
    <w:bookmarkStart w:name="z1641" w:id="1620"/>
    <w:p>
      <w:pPr>
        <w:spacing w:after="0"/>
        <w:ind w:left="0"/>
        <w:jc w:val="both"/>
      </w:pPr>
      <w:r>
        <w:rPr>
          <w:rFonts w:ascii="Times New Roman"/>
          <w:b w:val="false"/>
          <w:i w:val="false"/>
          <w:color w:val="000000"/>
          <w:sz w:val="28"/>
        </w:rPr>
        <w:t>
      плод особенно уязвим по следующим неблагоприятным реакциям - цитомегаловирусной инфекции.</w:t>
      </w:r>
    </w:p>
    <w:bookmarkEnd w:id="1620"/>
    <w:bookmarkStart w:name="z1642" w:id="1621"/>
    <w:p>
      <w:pPr>
        <w:spacing w:after="0"/>
        <w:ind w:left="0"/>
        <w:jc w:val="left"/>
      </w:pPr>
      <w:r>
        <w:rPr>
          <w:rFonts w:ascii="Times New Roman"/>
          <w:b/>
          <w:i w:val="false"/>
          <w:color w:val="000000"/>
        </w:rPr>
        <w:t xml:space="preserve"> 26. Эритроцитная масса для переливания новорожденным и детям раннего возраста (малые объемы)</w:t>
      </w:r>
    </w:p>
    <w:bookmarkEnd w:id="1621"/>
    <w:bookmarkStart w:name="z1643" w:id="1622"/>
    <w:p>
      <w:pPr>
        <w:spacing w:after="0"/>
        <w:ind w:left="0"/>
        <w:jc w:val="both"/>
      </w:pPr>
      <w:r>
        <w:rPr>
          <w:rFonts w:ascii="Times New Roman"/>
          <w:b w:val="false"/>
          <w:i w:val="false"/>
          <w:color w:val="000000"/>
          <w:sz w:val="28"/>
        </w:rPr>
        <w:t>
      Определение</w:t>
      </w:r>
    </w:p>
    <w:bookmarkEnd w:id="1622"/>
    <w:bookmarkStart w:name="z1644" w:id="1623"/>
    <w:p>
      <w:pPr>
        <w:spacing w:after="0"/>
        <w:ind w:left="0"/>
        <w:jc w:val="both"/>
      </w:pPr>
      <w:r>
        <w:rPr>
          <w:rFonts w:ascii="Times New Roman"/>
          <w:b w:val="false"/>
          <w:i w:val="false"/>
          <w:color w:val="000000"/>
          <w:sz w:val="28"/>
        </w:rPr>
        <w:t>
      Эритроцитная масса для переливания новорожденным и детям раннего возраста (малые объемы) - компонент крови, приготовленный на основе одного из компонентов - Эритроцитной массы с удаленным ЛТС, Эритроцитной массы лейкофильтрованной, Эритроцитной взвеси лейкофильтрованой.</w:t>
      </w:r>
    </w:p>
    <w:bookmarkEnd w:id="1623"/>
    <w:bookmarkStart w:name="z1645" w:id="1624"/>
    <w:p>
      <w:pPr>
        <w:spacing w:after="0"/>
        <w:ind w:left="0"/>
        <w:jc w:val="both"/>
      </w:pPr>
      <w:r>
        <w:rPr>
          <w:rFonts w:ascii="Times New Roman"/>
          <w:b w:val="false"/>
          <w:i w:val="false"/>
          <w:color w:val="000000"/>
          <w:sz w:val="28"/>
        </w:rPr>
        <w:t>
      Получение</w:t>
      </w:r>
    </w:p>
    <w:bookmarkEnd w:id="1624"/>
    <w:bookmarkStart w:name="z1646" w:id="1625"/>
    <w:p>
      <w:pPr>
        <w:spacing w:after="0"/>
        <w:ind w:left="0"/>
        <w:jc w:val="both"/>
      </w:pPr>
      <w:r>
        <w:rPr>
          <w:rFonts w:ascii="Times New Roman"/>
          <w:b w:val="false"/>
          <w:i w:val="false"/>
          <w:color w:val="000000"/>
          <w:sz w:val="28"/>
        </w:rPr>
        <w:t>
      Эритроцитная масса для переливания новорожденным и детям раннего возраста (малые объемы) приготовлена путем разделения на 3-8 равных частей отобранного исходного компонента посредством функционально закрытой системы. При наличии клинических показаний компонент облучают.</w:t>
      </w:r>
    </w:p>
    <w:bookmarkEnd w:id="1625"/>
    <w:bookmarkStart w:name="z1647" w:id="1626"/>
    <w:p>
      <w:pPr>
        <w:spacing w:after="0"/>
        <w:ind w:left="0"/>
        <w:jc w:val="both"/>
      </w:pPr>
      <w:r>
        <w:rPr>
          <w:rFonts w:ascii="Times New Roman"/>
          <w:b w:val="false"/>
          <w:i w:val="false"/>
          <w:color w:val="000000"/>
          <w:sz w:val="28"/>
        </w:rPr>
        <w:t>
      Хранение и транспортировка</w:t>
      </w:r>
    </w:p>
    <w:bookmarkEnd w:id="1626"/>
    <w:bookmarkStart w:name="z1648" w:id="1627"/>
    <w:p>
      <w:pPr>
        <w:spacing w:after="0"/>
        <w:ind w:left="0"/>
        <w:jc w:val="both"/>
      </w:pPr>
      <w:r>
        <w:rPr>
          <w:rFonts w:ascii="Times New Roman"/>
          <w:b w:val="false"/>
          <w:i w:val="false"/>
          <w:color w:val="000000"/>
          <w:sz w:val="28"/>
        </w:rPr>
        <w:t>
      Соответствуют требованиям к исходному компоненту.</w:t>
      </w:r>
    </w:p>
    <w:bookmarkEnd w:id="1627"/>
    <w:bookmarkStart w:name="z1649" w:id="1628"/>
    <w:p>
      <w:pPr>
        <w:spacing w:after="0"/>
        <w:ind w:left="0"/>
        <w:jc w:val="both"/>
      </w:pPr>
      <w:r>
        <w:rPr>
          <w:rFonts w:ascii="Times New Roman"/>
          <w:b w:val="false"/>
          <w:i w:val="false"/>
          <w:color w:val="000000"/>
          <w:sz w:val="28"/>
        </w:rPr>
        <w:t>
      Маркировка</w:t>
      </w:r>
    </w:p>
    <w:bookmarkEnd w:id="1628"/>
    <w:bookmarkStart w:name="z1650" w:id="1629"/>
    <w:p>
      <w:pPr>
        <w:spacing w:after="0"/>
        <w:ind w:left="0"/>
        <w:jc w:val="both"/>
      </w:pPr>
      <w:r>
        <w:rPr>
          <w:rFonts w:ascii="Times New Roman"/>
          <w:b w:val="false"/>
          <w:i w:val="false"/>
          <w:color w:val="000000"/>
          <w:sz w:val="28"/>
        </w:rPr>
        <w:t>
      Соответствуют требованиям к исходному компоненту и дополнительно:</w:t>
      </w:r>
    </w:p>
    <w:bookmarkEnd w:id="1629"/>
    <w:bookmarkStart w:name="z1651" w:id="1630"/>
    <w:p>
      <w:pPr>
        <w:spacing w:after="0"/>
        <w:ind w:left="0"/>
        <w:jc w:val="both"/>
      </w:pPr>
      <w:r>
        <w:rPr>
          <w:rFonts w:ascii="Times New Roman"/>
          <w:b w:val="false"/>
          <w:i w:val="false"/>
          <w:color w:val="000000"/>
          <w:sz w:val="28"/>
        </w:rPr>
        <w:t>
      Каждая субъединица компонента имеет уникальный идентификационный номер для обеспечения прослеживаемости донации;</w:t>
      </w:r>
    </w:p>
    <w:bookmarkEnd w:id="1630"/>
    <w:bookmarkStart w:name="z1652" w:id="1631"/>
    <w:p>
      <w:pPr>
        <w:spacing w:after="0"/>
        <w:ind w:left="0"/>
        <w:jc w:val="both"/>
      </w:pPr>
      <w:r>
        <w:rPr>
          <w:rFonts w:ascii="Times New Roman"/>
          <w:b w:val="false"/>
          <w:i w:val="false"/>
          <w:color w:val="000000"/>
          <w:sz w:val="28"/>
        </w:rPr>
        <w:t>
      объем;</w:t>
      </w:r>
    </w:p>
    <w:bookmarkEnd w:id="1631"/>
    <w:bookmarkStart w:name="z1653" w:id="1632"/>
    <w:p>
      <w:pPr>
        <w:spacing w:after="0"/>
        <w:ind w:left="0"/>
        <w:jc w:val="both"/>
      </w:pPr>
      <w:r>
        <w:rPr>
          <w:rFonts w:ascii="Times New Roman"/>
          <w:b w:val="false"/>
          <w:i w:val="false"/>
          <w:color w:val="000000"/>
          <w:sz w:val="28"/>
        </w:rPr>
        <w:t xml:space="preserve">
      дата и время окончания срока годности. </w:t>
      </w:r>
    </w:p>
    <w:bookmarkEnd w:id="1632"/>
    <w:bookmarkStart w:name="z1654" w:id="1633"/>
    <w:p>
      <w:pPr>
        <w:spacing w:after="0"/>
        <w:ind w:left="0"/>
        <w:jc w:val="both"/>
      </w:pPr>
      <w:r>
        <w:rPr>
          <w:rFonts w:ascii="Times New Roman"/>
          <w:b w:val="false"/>
          <w:i w:val="false"/>
          <w:color w:val="000000"/>
          <w:sz w:val="28"/>
        </w:rPr>
        <w:t>
      Меры предосторожности</w:t>
      </w:r>
    </w:p>
    <w:bookmarkEnd w:id="1633"/>
    <w:bookmarkStart w:name="z1655" w:id="1634"/>
    <w:p>
      <w:pPr>
        <w:spacing w:after="0"/>
        <w:ind w:left="0"/>
        <w:jc w:val="both"/>
      </w:pPr>
      <w:r>
        <w:rPr>
          <w:rFonts w:ascii="Times New Roman"/>
          <w:b w:val="false"/>
          <w:i w:val="false"/>
          <w:color w:val="000000"/>
          <w:sz w:val="28"/>
        </w:rPr>
        <w:t>
      Проводится контроль скорости трансфузии.</w:t>
      </w:r>
    </w:p>
    <w:bookmarkEnd w:id="1634"/>
    <w:bookmarkStart w:name="z1656" w:id="1635"/>
    <w:p>
      <w:pPr>
        <w:spacing w:after="0"/>
        <w:ind w:left="0"/>
        <w:jc w:val="both"/>
      </w:pPr>
      <w:r>
        <w:rPr>
          <w:rFonts w:ascii="Times New Roman"/>
          <w:b w:val="false"/>
          <w:i w:val="false"/>
          <w:color w:val="000000"/>
          <w:sz w:val="28"/>
        </w:rPr>
        <w:t>
      Неблагоприятные реакции</w:t>
      </w:r>
    </w:p>
    <w:bookmarkEnd w:id="1635"/>
    <w:bookmarkStart w:name="z1657" w:id="1636"/>
    <w:p>
      <w:pPr>
        <w:spacing w:after="0"/>
        <w:ind w:left="0"/>
        <w:jc w:val="both"/>
      </w:pPr>
      <w:r>
        <w:rPr>
          <w:rFonts w:ascii="Times New Roman"/>
          <w:b w:val="false"/>
          <w:i w:val="false"/>
          <w:color w:val="000000"/>
          <w:sz w:val="28"/>
        </w:rPr>
        <w:t>
      Соответствуют требованиям к исходному компоненту и дополнительно: инфекция ЦМВ; нарушение обмена веществ, например гиперкалиемия; цитратная интоксикация; циркуляторная перегрузка; реакция "трансплантат против хозяина".</w:t>
      </w:r>
    </w:p>
    <w:bookmarkEnd w:id="1636"/>
    <w:bookmarkStart w:name="z1658" w:id="1637"/>
    <w:p>
      <w:pPr>
        <w:spacing w:after="0"/>
        <w:ind w:left="0"/>
        <w:jc w:val="left"/>
      </w:pPr>
      <w:r>
        <w:rPr>
          <w:rFonts w:ascii="Times New Roman"/>
          <w:b/>
          <w:i w:val="false"/>
          <w:color w:val="000000"/>
        </w:rPr>
        <w:t xml:space="preserve"> 27. Компоненты аутологичной крови</w:t>
      </w:r>
    </w:p>
    <w:bookmarkEnd w:id="1637"/>
    <w:bookmarkStart w:name="z1659" w:id="1638"/>
    <w:p>
      <w:pPr>
        <w:spacing w:after="0"/>
        <w:ind w:left="0"/>
        <w:jc w:val="both"/>
      </w:pPr>
      <w:r>
        <w:rPr>
          <w:rFonts w:ascii="Times New Roman"/>
          <w:b w:val="false"/>
          <w:i w:val="false"/>
          <w:color w:val="000000"/>
          <w:sz w:val="28"/>
        </w:rPr>
        <w:t>
      Качество компонентов крови, заготовленных для аутологичных трансфузий, определяется в соответствии со спецификациями, принятыми для аллогенных компонентов крови в настоящих Правилах.</w:t>
      </w:r>
    </w:p>
    <w:bookmarkEnd w:id="1638"/>
    <w:bookmarkStart w:name="z1660" w:id="1639"/>
    <w:p>
      <w:pPr>
        <w:spacing w:after="0"/>
        <w:ind w:left="0"/>
        <w:jc w:val="both"/>
      </w:pPr>
      <w:r>
        <w:rPr>
          <w:rFonts w:ascii="Times New Roman"/>
          <w:b w:val="false"/>
          <w:i w:val="false"/>
          <w:color w:val="000000"/>
          <w:sz w:val="28"/>
        </w:rPr>
        <w:t>
      Аутологичные компоненты крови хранятся отдельно от аллогенных компонентов крови.</w:t>
      </w:r>
    </w:p>
    <w:bookmarkEnd w:id="1639"/>
    <w:bookmarkStart w:name="z1661" w:id="1640"/>
    <w:p>
      <w:pPr>
        <w:spacing w:after="0"/>
        <w:ind w:left="0"/>
        <w:jc w:val="both"/>
      </w:pPr>
      <w:r>
        <w:rPr>
          <w:rFonts w:ascii="Times New Roman"/>
          <w:b w:val="false"/>
          <w:i w:val="false"/>
          <w:color w:val="000000"/>
          <w:sz w:val="28"/>
        </w:rPr>
        <w:t>
      При маркировке аутологичных компонентов крови кроме информации, принятой для соответствующего компонента аллогенной крови, наносится надпись "АУТОЛОГИЧНАЯ ДОНАЦИЯ", " ИСПОЛЬЗОВАТЬ ДЛЯ:</w:t>
      </w:r>
    </w:p>
    <w:bookmarkEnd w:id="1640"/>
    <w:bookmarkStart w:name="z1662" w:id="1641"/>
    <w:p>
      <w:pPr>
        <w:spacing w:after="0"/>
        <w:ind w:left="0"/>
        <w:jc w:val="both"/>
      </w:pPr>
      <w:r>
        <w:rPr>
          <w:rFonts w:ascii="Times New Roman"/>
          <w:b w:val="false"/>
          <w:i w:val="false"/>
          <w:color w:val="000000"/>
          <w:sz w:val="28"/>
        </w:rPr>
        <w:t>
      фамилия, имя, отчество (при его наличии), полная дата рождения, идентификационный номер пациента (если принят) ".</w:t>
      </w:r>
    </w:p>
    <w:bookmarkEnd w:id="1641"/>
    <w:bookmarkStart w:name="z1663" w:id="1642"/>
    <w:p>
      <w:pPr>
        <w:spacing w:after="0"/>
        <w:ind w:left="0"/>
        <w:jc w:val="both"/>
      </w:pPr>
      <w:r>
        <w:rPr>
          <w:rFonts w:ascii="Times New Roman"/>
          <w:b w:val="false"/>
          <w:i w:val="false"/>
          <w:color w:val="000000"/>
          <w:sz w:val="28"/>
        </w:rPr>
        <w:t>
      Неиспользованные аутологичные компоненты крови не используются для аллогенной трансфузии или фракционирования.</w:t>
      </w:r>
    </w:p>
    <w:bookmarkEnd w:id="1642"/>
    <w:bookmarkStart w:name="z1664" w:id="1643"/>
    <w:p>
      <w:pPr>
        <w:spacing w:after="0"/>
        <w:ind w:left="0"/>
        <w:jc w:val="left"/>
      </w:pPr>
      <w:r>
        <w:rPr>
          <w:rFonts w:ascii="Times New Roman"/>
          <w:b/>
          <w:i w:val="false"/>
          <w:color w:val="000000"/>
        </w:rPr>
        <w:t xml:space="preserve"> 28. Плазма, обогащенная растворимыми факторами тромбоцитов ауто/аллогенная, для местного применения</w:t>
      </w:r>
    </w:p>
    <w:bookmarkEnd w:id="1643"/>
    <w:bookmarkStart w:name="z1665" w:id="1644"/>
    <w:p>
      <w:pPr>
        <w:spacing w:after="0"/>
        <w:ind w:left="0"/>
        <w:jc w:val="both"/>
      </w:pPr>
      <w:r>
        <w:rPr>
          <w:rFonts w:ascii="Times New Roman"/>
          <w:b w:val="false"/>
          <w:i w:val="false"/>
          <w:color w:val="000000"/>
          <w:sz w:val="28"/>
        </w:rPr>
        <w:t>
      Определение</w:t>
      </w:r>
    </w:p>
    <w:bookmarkEnd w:id="1644"/>
    <w:bookmarkStart w:name="z1666" w:id="1645"/>
    <w:p>
      <w:pPr>
        <w:spacing w:after="0"/>
        <w:ind w:left="0"/>
        <w:jc w:val="both"/>
      </w:pPr>
      <w:r>
        <w:rPr>
          <w:rFonts w:ascii="Times New Roman"/>
          <w:b w:val="false"/>
          <w:i w:val="false"/>
          <w:color w:val="000000"/>
          <w:sz w:val="28"/>
        </w:rPr>
        <w:t>
      Плазма, обогащенная растворимыми факторами тромбоцитов ауто/аллогенная, для местного применения - это компонент крови не для переливания, но для локального применения, полученный из дозы Крови цельной. Содержит большую часть тромбоцитов исходной цельной крови, взвешенных в плазме и содержит 1,5 х109 клеток тромбоцитов в мл.</w:t>
      </w:r>
    </w:p>
    <w:bookmarkEnd w:id="1645"/>
    <w:bookmarkStart w:name="z1667" w:id="1646"/>
    <w:p>
      <w:pPr>
        <w:spacing w:after="0"/>
        <w:ind w:left="0"/>
        <w:jc w:val="both"/>
      </w:pPr>
      <w:r>
        <w:rPr>
          <w:rFonts w:ascii="Times New Roman"/>
          <w:b w:val="false"/>
          <w:i w:val="false"/>
          <w:color w:val="000000"/>
          <w:sz w:val="28"/>
        </w:rPr>
        <w:t>
      Приготовление</w:t>
      </w:r>
    </w:p>
    <w:bookmarkEnd w:id="1646"/>
    <w:bookmarkStart w:name="z1668" w:id="1647"/>
    <w:p>
      <w:pPr>
        <w:spacing w:after="0"/>
        <w:ind w:left="0"/>
        <w:jc w:val="both"/>
      </w:pPr>
      <w:r>
        <w:rPr>
          <w:rFonts w:ascii="Times New Roman"/>
          <w:b w:val="false"/>
          <w:i w:val="false"/>
          <w:color w:val="000000"/>
          <w:sz w:val="28"/>
        </w:rPr>
        <w:t>
      Приготавливают одним из методов:</w:t>
      </w:r>
    </w:p>
    <w:bookmarkEnd w:id="1647"/>
    <w:bookmarkStart w:name="z1669" w:id="1648"/>
    <w:p>
      <w:pPr>
        <w:spacing w:after="0"/>
        <w:ind w:left="0"/>
        <w:jc w:val="both"/>
      </w:pPr>
      <w:r>
        <w:rPr>
          <w:rFonts w:ascii="Times New Roman"/>
          <w:b w:val="false"/>
          <w:i w:val="false"/>
          <w:color w:val="000000"/>
          <w:sz w:val="28"/>
        </w:rPr>
        <w:t>
      из обогащенной тромбоцитами плазмы (ОТП);</w:t>
      </w:r>
    </w:p>
    <w:bookmarkEnd w:id="1648"/>
    <w:bookmarkStart w:name="z1670" w:id="1649"/>
    <w:p>
      <w:pPr>
        <w:spacing w:after="0"/>
        <w:ind w:left="0"/>
        <w:jc w:val="both"/>
      </w:pPr>
      <w:r>
        <w:rPr>
          <w:rFonts w:ascii="Times New Roman"/>
          <w:b w:val="false"/>
          <w:i w:val="false"/>
          <w:color w:val="000000"/>
          <w:sz w:val="28"/>
        </w:rPr>
        <w:t>
      из лейкотромбоцитарного слоя (ЛТС);</w:t>
      </w:r>
    </w:p>
    <w:bookmarkEnd w:id="1649"/>
    <w:bookmarkStart w:name="z1671" w:id="1650"/>
    <w:p>
      <w:pPr>
        <w:spacing w:after="0"/>
        <w:ind w:left="0"/>
        <w:jc w:val="both"/>
      </w:pPr>
      <w:r>
        <w:rPr>
          <w:rFonts w:ascii="Times New Roman"/>
          <w:b w:val="false"/>
          <w:i w:val="false"/>
          <w:color w:val="000000"/>
          <w:sz w:val="28"/>
        </w:rPr>
        <w:t>
      Использование</w:t>
      </w:r>
    </w:p>
    <w:bookmarkEnd w:id="1650"/>
    <w:bookmarkStart w:name="z1672" w:id="1651"/>
    <w:p>
      <w:pPr>
        <w:spacing w:after="0"/>
        <w:ind w:left="0"/>
        <w:jc w:val="both"/>
      </w:pPr>
      <w:r>
        <w:rPr>
          <w:rFonts w:ascii="Times New Roman"/>
          <w:b w:val="false"/>
          <w:i w:val="false"/>
          <w:color w:val="000000"/>
          <w:sz w:val="28"/>
        </w:rPr>
        <w:t>
      Плазма, обогащенная растворимыми факторами тромбоцитов(ПОРФТ), аллогенная используется для:</w:t>
      </w:r>
    </w:p>
    <w:bookmarkEnd w:id="1651"/>
    <w:bookmarkStart w:name="z1673" w:id="1652"/>
    <w:p>
      <w:pPr>
        <w:spacing w:after="0"/>
        <w:ind w:left="0"/>
        <w:jc w:val="both"/>
      </w:pPr>
      <w:r>
        <w:rPr>
          <w:rFonts w:ascii="Times New Roman"/>
          <w:b w:val="false"/>
          <w:i w:val="false"/>
          <w:color w:val="000000"/>
          <w:sz w:val="28"/>
        </w:rPr>
        <w:t>
      нанесения на кожу или слизистые поверхности (“topical use”);</w:t>
      </w:r>
    </w:p>
    <w:bookmarkEnd w:id="1652"/>
    <w:bookmarkStart w:name="z1674" w:id="1653"/>
    <w:p>
      <w:pPr>
        <w:spacing w:after="0"/>
        <w:ind w:left="0"/>
        <w:jc w:val="both"/>
      </w:pPr>
      <w:r>
        <w:rPr>
          <w:rFonts w:ascii="Times New Roman"/>
          <w:b w:val="false"/>
          <w:i w:val="false"/>
          <w:color w:val="000000"/>
          <w:sz w:val="28"/>
        </w:rPr>
        <w:t>
      введения в ткани;</w:t>
      </w:r>
    </w:p>
    <w:bookmarkEnd w:id="1653"/>
    <w:bookmarkStart w:name="z1675" w:id="1654"/>
    <w:p>
      <w:pPr>
        <w:spacing w:after="0"/>
        <w:ind w:left="0"/>
        <w:jc w:val="both"/>
      </w:pPr>
      <w:r>
        <w:rPr>
          <w:rFonts w:ascii="Times New Roman"/>
          <w:b w:val="false"/>
          <w:i w:val="false"/>
          <w:color w:val="000000"/>
          <w:sz w:val="28"/>
        </w:rPr>
        <w:t>
      локального внесения в хирургическую рану, в том числе вместе с другими биоматериалами или медицинскими изделиями.</w:t>
      </w:r>
    </w:p>
    <w:bookmarkEnd w:id="1654"/>
    <w:bookmarkStart w:name="z1676" w:id="1655"/>
    <w:p>
      <w:pPr>
        <w:spacing w:after="0"/>
        <w:ind w:left="0"/>
        <w:jc w:val="both"/>
      </w:pPr>
      <w:r>
        <w:rPr>
          <w:rFonts w:ascii="Times New Roman"/>
          <w:b w:val="false"/>
          <w:i w:val="false"/>
          <w:color w:val="000000"/>
          <w:sz w:val="28"/>
        </w:rPr>
        <w:t>
      Требования и контроль качества</w:t>
      </w:r>
    </w:p>
    <w:bookmarkEnd w:id="1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0"/>
        <w:gridCol w:w="2182"/>
        <w:gridCol w:w="4941"/>
        <w:gridCol w:w="1147"/>
      </w:tblGrid>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Типирование</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тестирования крови лабораторных исследований </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увеличен</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одобренном скрининг-тесте</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Негативный в скрининг-тесте</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тромбоцитов в конечной дозе**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3,0х109</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но не менее 10 доз в месяц</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Стерильность</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bl>
    <w:bookmarkStart w:name="z1677" w:id="1656"/>
    <w:p>
      <w:pPr>
        <w:spacing w:after="0"/>
        <w:ind w:left="0"/>
        <w:jc w:val="both"/>
      </w:pPr>
      <w:r>
        <w:rPr>
          <w:rFonts w:ascii="Times New Roman"/>
          <w:b w:val="false"/>
          <w:i w:val="false"/>
          <w:color w:val="000000"/>
          <w:sz w:val="28"/>
        </w:rPr>
        <w:t xml:space="preserve">
      Примечание: </w:t>
      </w:r>
    </w:p>
    <w:bookmarkEnd w:id="1656"/>
    <w:bookmarkStart w:name="z1678" w:id="1657"/>
    <w:p>
      <w:pPr>
        <w:spacing w:after="0"/>
        <w:ind w:left="0"/>
        <w:jc w:val="both"/>
      </w:pPr>
      <w:r>
        <w:rPr>
          <w:rFonts w:ascii="Times New Roman"/>
          <w:b w:val="false"/>
          <w:i w:val="false"/>
          <w:color w:val="000000"/>
          <w:sz w:val="28"/>
        </w:rPr>
        <w:t>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bookmarkEnd w:id="1657"/>
    <w:bookmarkStart w:name="z1679" w:id="1658"/>
    <w:p>
      <w:pPr>
        <w:spacing w:after="0"/>
        <w:ind w:left="0"/>
        <w:jc w:val="both"/>
      </w:pPr>
      <w:r>
        <w:rPr>
          <w:rFonts w:ascii="Times New Roman"/>
          <w:b w:val="false"/>
          <w:i w:val="false"/>
          <w:color w:val="000000"/>
          <w:sz w:val="28"/>
        </w:rPr>
        <w:t>
      ** Требования выполнены, если 90% протестированных доз попадают в диапазон указанных значений.</w:t>
      </w:r>
    </w:p>
    <w:bookmarkEnd w:id="1658"/>
    <w:bookmarkStart w:name="z1680" w:id="1659"/>
    <w:p>
      <w:pPr>
        <w:spacing w:after="0"/>
        <w:ind w:left="0"/>
        <w:jc w:val="both"/>
      </w:pPr>
      <w:r>
        <w:rPr>
          <w:rFonts w:ascii="Times New Roman"/>
          <w:b w:val="false"/>
          <w:i w:val="false"/>
          <w:color w:val="000000"/>
          <w:sz w:val="28"/>
        </w:rPr>
        <w:t>
      Хранение и транспортировка</w:t>
      </w:r>
    </w:p>
    <w:bookmarkEnd w:id="1659"/>
    <w:bookmarkStart w:name="z1681" w:id="1660"/>
    <w:p>
      <w:pPr>
        <w:spacing w:after="0"/>
        <w:ind w:left="0"/>
        <w:jc w:val="both"/>
      </w:pPr>
      <w:r>
        <w:rPr>
          <w:rFonts w:ascii="Times New Roman"/>
          <w:b w:val="false"/>
          <w:i w:val="false"/>
          <w:color w:val="000000"/>
          <w:sz w:val="28"/>
        </w:rPr>
        <w:t>
      Плазма, обогащенная растворимыми факторами тромбоцитов(ПОРФТ), аллогенная осуществляется в замороженном состоянии при температуре ниже минус 250С, максимальный срок хранения 12 месяцев.</w:t>
      </w:r>
    </w:p>
    <w:bookmarkEnd w:id="1660"/>
    <w:bookmarkStart w:name="z1682" w:id="1661"/>
    <w:p>
      <w:pPr>
        <w:spacing w:after="0"/>
        <w:ind w:left="0"/>
        <w:jc w:val="both"/>
      </w:pPr>
      <w:r>
        <w:rPr>
          <w:rFonts w:ascii="Times New Roman"/>
          <w:b w:val="false"/>
          <w:i w:val="false"/>
          <w:color w:val="000000"/>
          <w:sz w:val="28"/>
        </w:rPr>
        <w:t>
      Маркировка</w:t>
      </w:r>
    </w:p>
    <w:bookmarkEnd w:id="1661"/>
    <w:bookmarkStart w:name="z1683" w:id="1662"/>
    <w:p>
      <w:pPr>
        <w:spacing w:after="0"/>
        <w:ind w:left="0"/>
        <w:jc w:val="both"/>
      </w:pPr>
      <w:r>
        <w:rPr>
          <w:rFonts w:ascii="Times New Roman"/>
          <w:b w:val="false"/>
          <w:i w:val="false"/>
          <w:color w:val="000000"/>
          <w:sz w:val="28"/>
        </w:rPr>
        <w:t>
      Маркировка этикетки должна соответствовать требованиям национального законодательства и международным соглашениям.</w:t>
      </w:r>
    </w:p>
    <w:bookmarkEnd w:id="1662"/>
    <w:bookmarkStart w:name="z1684" w:id="1663"/>
    <w:p>
      <w:pPr>
        <w:spacing w:after="0"/>
        <w:ind w:left="0"/>
        <w:jc w:val="both"/>
      </w:pPr>
      <w:r>
        <w:rPr>
          <w:rFonts w:ascii="Times New Roman"/>
          <w:b w:val="false"/>
          <w:i w:val="false"/>
          <w:color w:val="000000"/>
          <w:sz w:val="28"/>
        </w:rPr>
        <w:t>
      На этикетке замороженной дозы указываются сведения:</w:t>
      </w:r>
    </w:p>
    <w:bookmarkEnd w:id="1663"/>
    <w:bookmarkStart w:name="z1685" w:id="1664"/>
    <w:p>
      <w:pPr>
        <w:spacing w:after="0"/>
        <w:ind w:left="0"/>
        <w:jc w:val="both"/>
      </w:pPr>
      <w:r>
        <w:rPr>
          <w:rFonts w:ascii="Times New Roman"/>
          <w:b w:val="false"/>
          <w:i w:val="false"/>
          <w:color w:val="000000"/>
          <w:sz w:val="28"/>
        </w:rPr>
        <w:t>
      наименование организации - производителя;</w:t>
      </w:r>
    </w:p>
    <w:bookmarkEnd w:id="1664"/>
    <w:bookmarkStart w:name="z1686" w:id="1665"/>
    <w:p>
      <w:pPr>
        <w:spacing w:after="0"/>
        <w:ind w:left="0"/>
        <w:jc w:val="both"/>
      </w:pPr>
      <w:r>
        <w:rPr>
          <w:rFonts w:ascii="Times New Roman"/>
          <w:b w:val="false"/>
          <w:i w:val="false"/>
          <w:color w:val="000000"/>
          <w:sz w:val="28"/>
        </w:rPr>
        <w:t xml:space="preserve">
      уникальный идентификационный номер, номер серии; </w:t>
      </w:r>
    </w:p>
    <w:bookmarkEnd w:id="1665"/>
    <w:bookmarkStart w:name="z1687" w:id="1666"/>
    <w:p>
      <w:pPr>
        <w:spacing w:after="0"/>
        <w:ind w:left="0"/>
        <w:jc w:val="both"/>
      </w:pPr>
      <w:r>
        <w:rPr>
          <w:rFonts w:ascii="Times New Roman"/>
          <w:b w:val="false"/>
          <w:i w:val="false"/>
          <w:color w:val="000000"/>
          <w:sz w:val="28"/>
        </w:rPr>
        <w:t>
      наименование компонента крови;</w:t>
      </w:r>
    </w:p>
    <w:bookmarkEnd w:id="1666"/>
    <w:bookmarkStart w:name="z1688" w:id="1667"/>
    <w:p>
      <w:pPr>
        <w:spacing w:after="0"/>
        <w:ind w:left="0"/>
        <w:jc w:val="both"/>
      </w:pPr>
      <w:r>
        <w:rPr>
          <w:rFonts w:ascii="Times New Roman"/>
          <w:b w:val="false"/>
          <w:i w:val="false"/>
          <w:color w:val="000000"/>
          <w:sz w:val="28"/>
        </w:rPr>
        <w:t>
      группа крови по системе АВО и резус принадлежность Rh(D);</w:t>
      </w:r>
    </w:p>
    <w:bookmarkEnd w:id="1667"/>
    <w:bookmarkStart w:name="z1689" w:id="1668"/>
    <w:p>
      <w:pPr>
        <w:spacing w:after="0"/>
        <w:ind w:left="0"/>
        <w:jc w:val="both"/>
      </w:pPr>
      <w:r>
        <w:rPr>
          <w:rFonts w:ascii="Times New Roman"/>
          <w:b w:val="false"/>
          <w:i w:val="false"/>
          <w:color w:val="000000"/>
          <w:sz w:val="28"/>
        </w:rPr>
        <w:t>
      дата заготовки;</w:t>
      </w:r>
    </w:p>
    <w:bookmarkEnd w:id="1668"/>
    <w:bookmarkStart w:name="z1690" w:id="1669"/>
    <w:p>
      <w:pPr>
        <w:spacing w:after="0"/>
        <w:ind w:left="0"/>
        <w:jc w:val="both"/>
      </w:pPr>
      <w:r>
        <w:rPr>
          <w:rFonts w:ascii="Times New Roman"/>
          <w:b w:val="false"/>
          <w:i w:val="false"/>
          <w:color w:val="000000"/>
          <w:sz w:val="28"/>
        </w:rPr>
        <w:t>
      дата окончания срока годности;</w:t>
      </w:r>
    </w:p>
    <w:bookmarkEnd w:id="1669"/>
    <w:bookmarkStart w:name="z1691" w:id="1670"/>
    <w:p>
      <w:pPr>
        <w:spacing w:after="0"/>
        <w:ind w:left="0"/>
        <w:jc w:val="both"/>
      </w:pPr>
      <w:r>
        <w:rPr>
          <w:rFonts w:ascii="Times New Roman"/>
          <w:b w:val="false"/>
          <w:i w:val="false"/>
          <w:color w:val="000000"/>
          <w:sz w:val="28"/>
        </w:rPr>
        <w:t>
      температура хранения;</w:t>
      </w:r>
    </w:p>
    <w:bookmarkEnd w:id="1670"/>
    <w:bookmarkStart w:name="z1692" w:id="1671"/>
    <w:p>
      <w:pPr>
        <w:spacing w:after="0"/>
        <w:ind w:left="0"/>
        <w:jc w:val="both"/>
      </w:pPr>
      <w:r>
        <w:rPr>
          <w:rFonts w:ascii="Times New Roman"/>
          <w:b w:val="false"/>
          <w:i w:val="false"/>
          <w:color w:val="000000"/>
          <w:sz w:val="28"/>
        </w:rPr>
        <w:t xml:space="preserve">
      сведения о том, что компонент вводится через фильтр с размером пор 150-200 мкм. </w:t>
      </w:r>
    </w:p>
    <w:bookmarkEnd w:id="1671"/>
    <w:bookmarkStart w:name="z1693" w:id="1672"/>
    <w:p>
      <w:pPr>
        <w:spacing w:after="0"/>
        <w:ind w:left="0"/>
        <w:jc w:val="both"/>
      </w:pPr>
      <w:r>
        <w:rPr>
          <w:rFonts w:ascii="Times New Roman"/>
          <w:b w:val="false"/>
          <w:i w:val="false"/>
          <w:color w:val="000000"/>
          <w:sz w:val="28"/>
        </w:rPr>
        <w:t>
      Неблагоприятные реакции:</w:t>
      </w:r>
    </w:p>
    <w:bookmarkEnd w:id="1672"/>
    <w:bookmarkStart w:name="z1694" w:id="1673"/>
    <w:p>
      <w:pPr>
        <w:spacing w:after="0"/>
        <w:ind w:left="0"/>
        <w:jc w:val="both"/>
      </w:pPr>
      <w:r>
        <w:rPr>
          <w:rFonts w:ascii="Times New Roman"/>
          <w:b w:val="false"/>
          <w:i w:val="false"/>
          <w:color w:val="000000"/>
          <w:sz w:val="28"/>
        </w:rPr>
        <w:t>
      При применении Плазмы, обогащенной растворимыми факторами тромбоцитов (ПОРФТ), аллогенная неблагоприятных реакций нет.</w:t>
      </w:r>
    </w:p>
    <w:bookmarkEnd w:id="1673"/>
    <w:bookmarkStart w:name="z1695" w:id="1674"/>
    <w:p>
      <w:pPr>
        <w:spacing w:after="0"/>
        <w:ind w:left="0"/>
        <w:jc w:val="left"/>
      </w:pPr>
      <w:r>
        <w:rPr>
          <w:rFonts w:ascii="Times New Roman"/>
          <w:b/>
          <w:i w:val="false"/>
          <w:color w:val="000000"/>
        </w:rPr>
        <w:t xml:space="preserve"> 29. Лимфоциты аферезные с фотохимической обработкой</w:t>
      </w:r>
    </w:p>
    <w:bookmarkEnd w:id="1674"/>
    <w:bookmarkStart w:name="z1696" w:id="1675"/>
    <w:p>
      <w:pPr>
        <w:spacing w:after="0"/>
        <w:ind w:left="0"/>
        <w:jc w:val="both"/>
      </w:pPr>
      <w:r>
        <w:rPr>
          <w:rFonts w:ascii="Times New Roman"/>
          <w:b w:val="false"/>
          <w:i w:val="false"/>
          <w:color w:val="000000"/>
          <w:sz w:val="28"/>
        </w:rPr>
        <w:t>
      Определение</w:t>
      </w:r>
    </w:p>
    <w:bookmarkEnd w:id="1675"/>
    <w:bookmarkStart w:name="z1697" w:id="1676"/>
    <w:p>
      <w:pPr>
        <w:spacing w:after="0"/>
        <w:ind w:left="0"/>
        <w:jc w:val="both"/>
      </w:pPr>
      <w:r>
        <w:rPr>
          <w:rFonts w:ascii="Times New Roman"/>
          <w:b w:val="false"/>
          <w:i w:val="false"/>
          <w:color w:val="000000"/>
          <w:sz w:val="28"/>
        </w:rPr>
        <w:t>
      Лимфоциты аферезные с фотохимической обработкой – это аутологичный компонент крови, применяемый для проведения лечения, в основе которого лежит фотодинамическое воздействие ультрафиолетовыми лучами спектра А на суспензию лимфоцитов крови пациента с предварительным добавлением в нее светочувствительного препарата 8-метоксипсорален (8-МОП).</w:t>
      </w:r>
    </w:p>
    <w:bookmarkEnd w:id="1676"/>
    <w:bookmarkStart w:name="z1698" w:id="1677"/>
    <w:p>
      <w:pPr>
        <w:spacing w:after="0"/>
        <w:ind w:left="0"/>
        <w:jc w:val="both"/>
      </w:pPr>
      <w:r>
        <w:rPr>
          <w:rFonts w:ascii="Times New Roman"/>
          <w:b w:val="false"/>
          <w:i w:val="false"/>
          <w:color w:val="000000"/>
          <w:sz w:val="28"/>
        </w:rPr>
        <w:t>
      Приготовление</w:t>
      </w:r>
    </w:p>
    <w:bookmarkEnd w:id="1677"/>
    <w:bookmarkStart w:name="z1699" w:id="1678"/>
    <w:p>
      <w:pPr>
        <w:spacing w:after="0"/>
        <w:ind w:left="0"/>
        <w:jc w:val="both"/>
      </w:pPr>
      <w:r>
        <w:rPr>
          <w:rFonts w:ascii="Times New Roman"/>
          <w:b w:val="false"/>
          <w:i w:val="false"/>
          <w:color w:val="000000"/>
          <w:sz w:val="28"/>
        </w:rPr>
        <w:t>
      1. Сбор лимфоцитов проводится методом аппаратного цитафереза;</w:t>
      </w:r>
    </w:p>
    <w:bookmarkEnd w:id="1678"/>
    <w:bookmarkStart w:name="z1700" w:id="1679"/>
    <w:p>
      <w:pPr>
        <w:spacing w:after="0"/>
        <w:ind w:left="0"/>
        <w:jc w:val="both"/>
      </w:pPr>
      <w:r>
        <w:rPr>
          <w:rFonts w:ascii="Times New Roman"/>
          <w:b w:val="false"/>
          <w:i w:val="false"/>
          <w:color w:val="000000"/>
          <w:sz w:val="28"/>
        </w:rPr>
        <w:t>
      2. Добавление в клеточную суспензию 8-МОП в расчетной дозе;</w:t>
      </w:r>
    </w:p>
    <w:bookmarkEnd w:id="1679"/>
    <w:bookmarkStart w:name="z1701" w:id="1680"/>
    <w:p>
      <w:pPr>
        <w:spacing w:after="0"/>
        <w:ind w:left="0"/>
        <w:jc w:val="both"/>
      </w:pPr>
      <w:r>
        <w:rPr>
          <w:rFonts w:ascii="Times New Roman"/>
          <w:b w:val="false"/>
          <w:i w:val="false"/>
          <w:color w:val="000000"/>
          <w:sz w:val="28"/>
        </w:rPr>
        <w:t>
      3. Фотодинамическое воздействие (фотообработка): облучеие ультрафиолетовыми лучами спектра А с экспозицией 1-2 Дж/см²;</w:t>
      </w:r>
    </w:p>
    <w:bookmarkEnd w:id="1680"/>
    <w:bookmarkStart w:name="z1702" w:id="1681"/>
    <w:p>
      <w:pPr>
        <w:spacing w:after="0"/>
        <w:ind w:left="0"/>
        <w:jc w:val="both"/>
      </w:pPr>
      <w:r>
        <w:rPr>
          <w:rFonts w:ascii="Times New Roman"/>
          <w:b w:val="false"/>
          <w:i w:val="false"/>
          <w:color w:val="000000"/>
          <w:sz w:val="28"/>
        </w:rPr>
        <w:t>
      4. Выдача на реинфузию.</w:t>
      </w:r>
    </w:p>
    <w:bookmarkEnd w:id="1681"/>
    <w:bookmarkStart w:name="z1703" w:id="1682"/>
    <w:p>
      <w:pPr>
        <w:spacing w:after="0"/>
        <w:ind w:left="0"/>
        <w:jc w:val="both"/>
      </w:pPr>
      <w:r>
        <w:rPr>
          <w:rFonts w:ascii="Times New Roman"/>
          <w:b w:val="false"/>
          <w:i w:val="false"/>
          <w:color w:val="000000"/>
          <w:sz w:val="28"/>
        </w:rPr>
        <w:t>
      Использование</w:t>
      </w:r>
    </w:p>
    <w:bookmarkEnd w:id="1682"/>
    <w:bookmarkStart w:name="z1704" w:id="1683"/>
    <w:p>
      <w:pPr>
        <w:spacing w:after="0"/>
        <w:ind w:left="0"/>
        <w:jc w:val="both"/>
      </w:pPr>
      <w:r>
        <w:rPr>
          <w:rFonts w:ascii="Times New Roman"/>
          <w:b w:val="false"/>
          <w:i w:val="false"/>
          <w:color w:val="000000"/>
          <w:sz w:val="28"/>
        </w:rPr>
        <w:t>
      Экстракорпоральный фотоферез является дополнительным методом терапевтического лечения различных патологий, связанных с дисфункцией иммунной системы. Наиболее широко известен клинический опыт применения ЭФ при следующих заболеваниях и состояниях:</w:t>
      </w:r>
    </w:p>
    <w:bookmarkEnd w:id="1683"/>
    <w:bookmarkStart w:name="z1705" w:id="1684"/>
    <w:p>
      <w:pPr>
        <w:spacing w:after="0"/>
        <w:ind w:left="0"/>
        <w:jc w:val="both"/>
      </w:pPr>
      <w:r>
        <w:rPr>
          <w:rFonts w:ascii="Times New Roman"/>
          <w:b w:val="false"/>
          <w:i w:val="false"/>
          <w:color w:val="000000"/>
          <w:sz w:val="28"/>
        </w:rPr>
        <w:t>
      кожная Т-клеточная лимфома, Синдром Сезари и других онкологических заболеваниях;</w:t>
      </w:r>
    </w:p>
    <w:bookmarkEnd w:id="1684"/>
    <w:bookmarkStart w:name="z1706" w:id="1685"/>
    <w:p>
      <w:pPr>
        <w:spacing w:after="0"/>
        <w:ind w:left="0"/>
        <w:jc w:val="both"/>
      </w:pPr>
      <w:r>
        <w:rPr>
          <w:rFonts w:ascii="Times New Roman"/>
          <w:b w:val="false"/>
          <w:i w:val="false"/>
          <w:color w:val="000000"/>
          <w:sz w:val="28"/>
        </w:rPr>
        <w:t>
       профилактика и лечение острой и хронической реакция "трансплантат против хозяина";</w:t>
      </w:r>
    </w:p>
    <w:bookmarkEnd w:id="1685"/>
    <w:bookmarkStart w:name="z1707" w:id="1686"/>
    <w:p>
      <w:pPr>
        <w:spacing w:after="0"/>
        <w:ind w:left="0"/>
        <w:jc w:val="both"/>
      </w:pPr>
      <w:r>
        <w:rPr>
          <w:rFonts w:ascii="Times New Roman"/>
          <w:b w:val="false"/>
          <w:i w:val="false"/>
          <w:color w:val="000000"/>
          <w:sz w:val="28"/>
        </w:rPr>
        <w:t>
      отторжение трансплантированных солидных органов;</w:t>
      </w:r>
    </w:p>
    <w:bookmarkEnd w:id="1686"/>
    <w:bookmarkStart w:name="z1708" w:id="1687"/>
    <w:p>
      <w:pPr>
        <w:spacing w:after="0"/>
        <w:ind w:left="0"/>
        <w:jc w:val="both"/>
      </w:pPr>
      <w:r>
        <w:rPr>
          <w:rFonts w:ascii="Times New Roman"/>
          <w:b w:val="false"/>
          <w:i w:val="false"/>
          <w:color w:val="000000"/>
          <w:sz w:val="28"/>
        </w:rPr>
        <w:t>
      аутоиммунных заболеваниях и дерматозах.</w:t>
      </w:r>
    </w:p>
    <w:bookmarkEnd w:id="1687"/>
    <w:bookmarkStart w:name="z1709" w:id="1688"/>
    <w:p>
      <w:pPr>
        <w:spacing w:after="0"/>
        <w:ind w:left="0"/>
        <w:jc w:val="both"/>
      </w:pPr>
      <w:r>
        <w:rPr>
          <w:rFonts w:ascii="Times New Roman"/>
          <w:b w:val="false"/>
          <w:i w:val="false"/>
          <w:color w:val="000000"/>
          <w:sz w:val="28"/>
        </w:rPr>
        <w:t>
      Критерии качества</w:t>
      </w:r>
    </w:p>
    <w:bookmarkEnd w:id="1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4677"/>
        <w:gridCol w:w="1197"/>
        <w:gridCol w:w="2056"/>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проверки</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качества (спецификация)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проведения контроля*</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осуществляется контроль</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Анти-ВИЧ 1,2</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100,0-300,0 мл</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заготовки крови и ее компонентов, отделение криобиологии</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гематокрита в конечной дозе</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контроля качества продуктов крови</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эритроцитов в конечной дозе</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0,5х109/л</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Стерильность</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дозы</w:t>
            </w:r>
          </w:p>
        </w:tc>
        <w:tc>
          <w:tcPr>
            <w:tcW w:w="0" w:type="auto"/>
            <w:vMerge/>
            <w:tcBorders>
              <w:top w:val="nil"/>
              <w:left w:val="single" w:color="cfcfcf" w:sz="5"/>
              <w:bottom w:val="single" w:color="cfcfcf" w:sz="5"/>
              <w:right w:val="single" w:color="cfcfcf" w:sz="5"/>
            </w:tcBorders>
          </w:tcP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Параметр "частота контроля", если он отличен от значения "Все дозы", отображает минимальную частоту проверки и указывает на необходимость статистического управления процессом для снижения риска отклонений в качества компонента крови.</w:t>
            </w:r>
          </w:p>
        </w:tc>
      </w:tr>
    </w:tbl>
    <w:bookmarkStart w:name="z1710" w:id="1689"/>
    <w:p>
      <w:pPr>
        <w:spacing w:after="0"/>
        <w:ind w:left="0"/>
        <w:jc w:val="both"/>
      </w:pPr>
      <w:r>
        <w:rPr>
          <w:rFonts w:ascii="Times New Roman"/>
          <w:b w:val="false"/>
          <w:i w:val="false"/>
          <w:color w:val="000000"/>
          <w:sz w:val="28"/>
        </w:rPr>
        <w:t>
      Хранение и транспортировка</w:t>
      </w:r>
    </w:p>
    <w:bookmarkEnd w:id="1689"/>
    <w:bookmarkStart w:name="z1711" w:id="1690"/>
    <w:p>
      <w:pPr>
        <w:spacing w:after="0"/>
        <w:ind w:left="0"/>
        <w:jc w:val="both"/>
      </w:pPr>
      <w:r>
        <w:rPr>
          <w:rFonts w:ascii="Times New Roman"/>
          <w:b w:val="false"/>
          <w:i w:val="false"/>
          <w:color w:val="000000"/>
          <w:sz w:val="28"/>
        </w:rPr>
        <w:t>
      Хранение и транспортировка обработанной клеточной суспензии проводится при температуре от +20°С до +24°С не более 6 часов с момента заготовки.</w:t>
      </w:r>
    </w:p>
    <w:bookmarkEnd w:id="1690"/>
    <w:bookmarkStart w:name="z1712" w:id="1691"/>
    <w:p>
      <w:pPr>
        <w:spacing w:after="0"/>
        <w:ind w:left="0"/>
        <w:jc w:val="both"/>
      </w:pPr>
      <w:r>
        <w:rPr>
          <w:rFonts w:ascii="Times New Roman"/>
          <w:b w:val="false"/>
          <w:i w:val="false"/>
          <w:color w:val="000000"/>
          <w:sz w:val="28"/>
        </w:rPr>
        <w:t>
      Маркировка</w:t>
      </w:r>
    </w:p>
    <w:bookmarkEnd w:id="1691"/>
    <w:bookmarkStart w:name="z1713" w:id="1692"/>
    <w:p>
      <w:pPr>
        <w:spacing w:after="0"/>
        <w:ind w:left="0"/>
        <w:jc w:val="both"/>
      </w:pPr>
      <w:r>
        <w:rPr>
          <w:rFonts w:ascii="Times New Roman"/>
          <w:b w:val="false"/>
          <w:i w:val="false"/>
          <w:color w:val="000000"/>
          <w:sz w:val="28"/>
        </w:rPr>
        <w:t>
      Маркировка этикетки должна соответствовать требованиям национального законодательства и международным соглашениям.</w:t>
      </w:r>
    </w:p>
    <w:bookmarkEnd w:id="1692"/>
    <w:bookmarkStart w:name="z1714" w:id="1693"/>
    <w:p>
      <w:pPr>
        <w:spacing w:after="0"/>
        <w:ind w:left="0"/>
        <w:jc w:val="both"/>
      </w:pPr>
      <w:r>
        <w:rPr>
          <w:rFonts w:ascii="Times New Roman"/>
          <w:b w:val="false"/>
          <w:i w:val="false"/>
          <w:color w:val="000000"/>
          <w:sz w:val="28"/>
        </w:rPr>
        <w:t>
      На этикетке дозы должны быть сведения:</w:t>
      </w:r>
    </w:p>
    <w:bookmarkEnd w:id="1693"/>
    <w:bookmarkStart w:name="z1715" w:id="1694"/>
    <w:p>
      <w:pPr>
        <w:spacing w:after="0"/>
        <w:ind w:left="0"/>
        <w:jc w:val="both"/>
      </w:pPr>
      <w:r>
        <w:rPr>
          <w:rFonts w:ascii="Times New Roman"/>
          <w:b w:val="false"/>
          <w:i w:val="false"/>
          <w:color w:val="000000"/>
          <w:sz w:val="28"/>
        </w:rPr>
        <w:t>
      наименование организации - производителя;</w:t>
      </w:r>
    </w:p>
    <w:bookmarkEnd w:id="1694"/>
    <w:bookmarkStart w:name="z1716" w:id="1695"/>
    <w:p>
      <w:pPr>
        <w:spacing w:after="0"/>
        <w:ind w:left="0"/>
        <w:jc w:val="both"/>
      </w:pPr>
      <w:r>
        <w:rPr>
          <w:rFonts w:ascii="Times New Roman"/>
          <w:b w:val="false"/>
          <w:i w:val="false"/>
          <w:color w:val="000000"/>
          <w:sz w:val="28"/>
        </w:rPr>
        <w:t>
      уникальный идентификационный номер;</w:t>
      </w:r>
    </w:p>
    <w:bookmarkEnd w:id="1695"/>
    <w:bookmarkStart w:name="z1717" w:id="1696"/>
    <w:p>
      <w:pPr>
        <w:spacing w:after="0"/>
        <w:ind w:left="0"/>
        <w:jc w:val="both"/>
      </w:pPr>
      <w:r>
        <w:rPr>
          <w:rFonts w:ascii="Times New Roman"/>
          <w:b w:val="false"/>
          <w:i w:val="false"/>
          <w:color w:val="000000"/>
          <w:sz w:val="28"/>
        </w:rPr>
        <w:t>
      наименование компонента крови;</w:t>
      </w:r>
    </w:p>
    <w:bookmarkEnd w:id="1696"/>
    <w:bookmarkStart w:name="z1718" w:id="1697"/>
    <w:p>
      <w:pPr>
        <w:spacing w:after="0"/>
        <w:ind w:left="0"/>
        <w:jc w:val="both"/>
      </w:pPr>
      <w:r>
        <w:rPr>
          <w:rFonts w:ascii="Times New Roman"/>
          <w:b w:val="false"/>
          <w:i w:val="false"/>
          <w:color w:val="000000"/>
          <w:sz w:val="28"/>
        </w:rPr>
        <w:t>
      ФИО пациента;</w:t>
      </w:r>
    </w:p>
    <w:bookmarkEnd w:id="1697"/>
    <w:bookmarkStart w:name="z1719" w:id="1698"/>
    <w:p>
      <w:pPr>
        <w:spacing w:after="0"/>
        <w:ind w:left="0"/>
        <w:jc w:val="both"/>
      </w:pPr>
      <w:r>
        <w:rPr>
          <w:rFonts w:ascii="Times New Roman"/>
          <w:b w:val="false"/>
          <w:i w:val="false"/>
          <w:color w:val="000000"/>
          <w:sz w:val="28"/>
        </w:rPr>
        <w:t>
      дата рождения пацента;</w:t>
      </w:r>
    </w:p>
    <w:bookmarkEnd w:id="1698"/>
    <w:bookmarkStart w:name="z1720" w:id="1699"/>
    <w:p>
      <w:pPr>
        <w:spacing w:after="0"/>
        <w:ind w:left="0"/>
        <w:jc w:val="both"/>
      </w:pPr>
      <w:r>
        <w:rPr>
          <w:rFonts w:ascii="Times New Roman"/>
          <w:b w:val="false"/>
          <w:i w:val="false"/>
          <w:color w:val="000000"/>
          <w:sz w:val="28"/>
        </w:rPr>
        <w:t>
      дата заготовки;</w:t>
      </w:r>
    </w:p>
    <w:bookmarkEnd w:id="1699"/>
    <w:bookmarkStart w:name="z1721" w:id="1700"/>
    <w:p>
      <w:pPr>
        <w:spacing w:after="0"/>
        <w:ind w:left="0"/>
        <w:jc w:val="both"/>
      </w:pPr>
      <w:r>
        <w:rPr>
          <w:rFonts w:ascii="Times New Roman"/>
          <w:b w:val="false"/>
          <w:i w:val="false"/>
          <w:color w:val="000000"/>
          <w:sz w:val="28"/>
        </w:rPr>
        <w:t>
      дата окончания срока годности;</w:t>
      </w:r>
    </w:p>
    <w:bookmarkEnd w:id="1700"/>
    <w:bookmarkStart w:name="z1722" w:id="1701"/>
    <w:p>
      <w:pPr>
        <w:spacing w:after="0"/>
        <w:ind w:left="0"/>
        <w:jc w:val="both"/>
      </w:pPr>
      <w:r>
        <w:rPr>
          <w:rFonts w:ascii="Times New Roman"/>
          <w:b w:val="false"/>
          <w:i w:val="false"/>
          <w:color w:val="000000"/>
          <w:sz w:val="28"/>
        </w:rPr>
        <w:t>
      температура хранения;</w:t>
      </w:r>
    </w:p>
    <w:bookmarkEnd w:id="1701"/>
    <w:bookmarkStart w:name="z1723" w:id="1702"/>
    <w:p>
      <w:pPr>
        <w:spacing w:after="0"/>
        <w:ind w:left="0"/>
        <w:jc w:val="both"/>
      </w:pPr>
      <w:r>
        <w:rPr>
          <w:rFonts w:ascii="Times New Roman"/>
          <w:b w:val="false"/>
          <w:i w:val="false"/>
          <w:color w:val="000000"/>
          <w:sz w:val="28"/>
        </w:rPr>
        <w:t>
      сведения о том, что компонент вводится через фильтр с размером пор 150-200 мкм.</w:t>
      </w:r>
    </w:p>
    <w:bookmarkEnd w:id="1702"/>
    <w:bookmarkStart w:name="z1724" w:id="1703"/>
    <w:p>
      <w:pPr>
        <w:spacing w:after="0"/>
        <w:ind w:left="0"/>
        <w:jc w:val="both"/>
      </w:pPr>
      <w:r>
        <w:rPr>
          <w:rFonts w:ascii="Times New Roman"/>
          <w:b w:val="false"/>
          <w:i w:val="false"/>
          <w:color w:val="000000"/>
          <w:sz w:val="28"/>
        </w:rPr>
        <w:t>
      Неблагоприятные реакции:</w:t>
      </w:r>
    </w:p>
    <w:bookmarkEnd w:id="1703"/>
    <w:bookmarkStart w:name="z1725" w:id="1704"/>
    <w:p>
      <w:pPr>
        <w:spacing w:after="0"/>
        <w:ind w:left="0"/>
        <w:jc w:val="both"/>
      </w:pPr>
      <w:r>
        <w:rPr>
          <w:rFonts w:ascii="Times New Roman"/>
          <w:b w:val="false"/>
          <w:i w:val="false"/>
          <w:color w:val="000000"/>
          <w:sz w:val="28"/>
        </w:rPr>
        <w:t>
      При применении Концентрата лимфоцитов для экстракорпорального фотофереза неблагоприятных реакций нет.</w:t>
      </w:r>
    </w:p>
    <w:bookmarkEnd w:id="17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от 15 апреля 2019 года </w:t>
            </w:r>
            <w:r>
              <w:br/>
            </w:r>
            <w:r>
              <w:rPr>
                <w:rFonts w:ascii="Times New Roman"/>
                <w:b w:val="false"/>
                <w:i w:val="false"/>
                <w:color w:val="000000"/>
                <w:sz w:val="20"/>
              </w:rPr>
              <w:t xml:space="preserve">№ ҚР ДСМ-34 </w:t>
            </w:r>
          </w:p>
        </w:tc>
      </w:tr>
    </w:tbl>
    <w:bookmarkStart w:name="z1727" w:id="1705"/>
    <w:p>
      <w:pPr>
        <w:spacing w:after="0"/>
        <w:ind w:left="0"/>
        <w:jc w:val="left"/>
      </w:pPr>
      <w:r>
        <w:rPr>
          <w:rFonts w:ascii="Times New Roman"/>
          <w:b/>
          <w:i w:val="false"/>
          <w:color w:val="000000"/>
        </w:rPr>
        <w:t xml:space="preserve"> Перечень утративших силу некоторых приказов Министерства здравоохранения Республики Казахстан</w:t>
      </w:r>
    </w:p>
    <w:bookmarkEnd w:id="1705"/>
    <w:bookmarkStart w:name="z1728" w:id="170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10 ноября 2009 года № 680 "Об утверждении Правил медицинского обследования донора перед донацией крови и ее компонентов" (зарегистрирован в Реестре государственной регистрации нормативных правовых актов за № 5934, опубликован в сборнике "Собрание актов центральных исполнительных и иных центральных государственных органов Республики Казахстан № 6, 2010 года").</w:t>
      </w:r>
    </w:p>
    <w:bookmarkEnd w:id="1706"/>
    <w:bookmarkStart w:name="z1729" w:id="170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10 ноября 2009 года № 684 "Oб утверждении Правил контроля качества и безопасности донорской крови и ее компонентов" (зарегистрирован в Реестре государственной регистрации нормативных правовых актов за 5930, опубликован в сборнике "Собрание актов центральных исполнительных и иных центральных государственных органов Республики Казахстан № 5, 2010 года").</w:t>
      </w:r>
    </w:p>
    <w:bookmarkEnd w:id="1707"/>
    <w:bookmarkStart w:name="z1730" w:id="170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2 августа 2012 года № 524 "О внесении изменений в некоторые приказы исполняющего обязанности Министра здравоохранения Республики Казахстан" (зарегистрирован в Реестре государственной регистрации нормативных правовых актов за 7899, опубликован в сборнике "Собрание актов центральных исполнительных и иных центральных государственных органов Республики Казахстан № 23, 2012 года").</w:t>
      </w:r>
    </w:p>
    <w:bookmarkEnd w:id="1708"/>
    <w:bookmarkStart w:name="z1731" w:id="170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приложения к приказу Министра здравоохранения и социального развития Республики Казахстан от 29 мая 2015 года № 417 "О внесении изменений и дополнений в некоторые приказы исполняющего обязанности Министра здравоохранения Республики Казахстан" (зарегистрирован в Реестре государственной регистрации нормативных правовых актов за 11531, опубликован в информационно-правовой системе "Әділет" от 21.07.2015 года).</w:t>
      </w:r>
    </w:p>
    <w:bookmarkEnd w:id="17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