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8776" w14:textId="90c8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20 марта 2015 года № 308 "Об утверждении Правил организации работ бортпроводников в гражданской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июня 2019 года № 442. Зарегистрирован в Министерстве юстиции Республики Казахстан 3 июля 2019 года № 18966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марта 2015 года № 308 "Об утверждении Правил организации работ бортпроводников в гражданской авиации Республики Казахстан" (зарегистрирован в Реестре государственной регистрации нормативных правовых актов под № 11063, опубликован 18 июня 2015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бортпроводников в гражданской авиации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уполномоченная организация в сфере гражданской авиации (далее -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работы на международных воздушных линиях эксплуатант обеспечивает прохождение бортпроводниками соответствующей подготовки по программам, согласованным уполномоченной организацией.";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9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Эксплуатант обеспечивает выполнение программ подготовки и переподготовки бортпроводников, согласованных уполномоченной организацией, в том числе по авиационной безопасности.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Эксплуатант ежегодно организует и проводит периодическую тренировку бортпроводников, включающую отработку действий каждого бортпроводника в аварийных ситуациях при вынужденной посадке воздушного судна и процедур безопасной эксплуатации его оборудования по программам, разработанным и утвержденным эксплуатантом и согласованным уполномоченной организацией.";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Бортпроводник допускается к полетам на воздушных судах не более трех типов. Выполнение полетов на четвертом типе ВС допускается уполномоченной организацией, если на двух из типов ВС аварийно-спасательное оборудование, стандартные и аварийные процедуры с учетом типа ВС похожи, а также стандартные и аварийные процедуры без учета типа ВС идентичны.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зависимости от длительности перерыва в полетах допуск бортпроводников к работе на борту воздушного судна после перерыва в полетах осуществляется эксплуатантом по программам, согласованным уполномоченной организацией.";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Проверка практической работы бортпроводников в полете организуется и проводится эксплуатантом по программам, согласованным уполномоченной организацией, в целях: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допуска к самостоятельной работе на борту воздушного судна;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допуска к работе на борту воздушного судна после перерыва в летной деятельности от шести до двенадцати месяцев месяцев;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допуска к работе на борту воздушного судна после перерыва в летной деятельности более одного года и до пяти лет;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допуска к работе на борту воздушного судна после перерыва в летной деятельности более пяти лет;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определения или подтверждения квалификации по специальности.".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2019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