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8776" w14:textId="90c8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20 марта 2015 года № 308 "Об утверждении Правил организации работ бортпроводников в гражданской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июня 2019 года № 442. Зарегистрирован в Министерстве юстиции Республики Казахстан 3 июля 2019 года № 18966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марта 2015 года № 308 "Об утверждении Правил организации работ бортпроводников в гражданской авиации Республики Казахстан" (зарегистрирован в Реестре государственной регистрации нормативных правовых актов под № 11063, опубликован 18 июня 2015 года в информационно-правовой системе "Әділет")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бортпроводников в гражданской авиации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уполномоченная организация в сфере гражданской авиации (далее -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работы на международных воздушных линиях эксплуатант обеспечивает прохождение бортпроводниками соответствующей подготовки по программам, согласованным уполномоченной организацией.";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9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Эксплуатант обеспечивает выполнение программ подготовки и переподготовки бортпроводников, согласованных уполномоченной организацией, в том числе по авиационной безопасности.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Эксплуатант ежегодно организует и проводит периодическую тренировку бортпроводников, включающую отработку действий каждого бортпроводника в аварийных ситуациях при вынужденной посадке воздушного судна и процедур безопасной эксплуатации его оборудования по программам, разработанным и утвержденным эксплуатантом и согласованным уполномоченной организацией.";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Бортпроводник допускается к полетам на воздушных судах не более трех типов. Выполнение полетов на четвертом типе ВС допускается уполномоченной организацией, если на двух из типов ВС аварийно-спасательное оборудование, стандартные и аварийные процедуры с учетом типа ВС похожи, а также стандартные и аварийные процедуры без учета типа ВС идентичны.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зависимости от длительности перерыва в полетах допуск бортпроводников к работе на борту воздушного судна после перерыва в полетах осуществляется эксплуатантом по программам, согласованным уполномоченной организацией.";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Проверка практической работы бортпроводников в полете организуется и проводится эксплуатантом по программам, согласованным уполномоченной организацией, в целях: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допуска к самостоятельной работе на борту воздушного судна;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допуска к работе на борту воздушного судна после перерыва в летной деятельности от шести до двенадцати месяцев месяцев;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допуска к работе на борту воздушного судна после перерыва в летной деятельности более одного года и до пяти лет;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получения допуска к работе на борту воздушного судна после перерыва в летной деятельности более пяти лет;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определения или подтверждения квалификации по специальности.".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2019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