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816e" w14:textId="cb68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в области водоснабжения и водоотведения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июля 2019 года № 481. Зарегистрирован в Министерстве юстиции Республики Казахстан 9 июля 2019 года № 18993.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формы</w:t>
      </w:r>
      <w:r>
        <w:rPr>
          <w:rFonts w:ascii="Times New Roman"/>
          <w:b w:val="false"/>
          <w:i w:val="false"/>
          <w:color w:val="000000"/>
          <w:sz w:val="28"/>
        </w:rPr>
        <w:t>, предназначенные для сбора административных данных в области водоснабжения и водоотведения:</w:t>
      </w:r>
    </w:p>
    <w:bookmarkEnd w:id="1"/>
    <w:bookmarkStart w:name="z6" w:id="2"/>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об обеспеченности услугами водоснабжения и водоотведения в городских населенных пунктах",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об обеспеченности услугами водоснабжения и водоотведения в сельских населенных пунктах",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bookmarkStart w:name="z17" w:id="1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обеспеченности услугами водоснабжения и водоотведения в городских населенных пунктах"</w:t>
      </w:r>
    </w:p>
    <w:bookmarkEnd w:id="11"/>
    <w:p>
      <w:pPr>
        <w:spacing w:after="0"/>
        <w:ind w:left="0"/>
        <w:jc w:val="both"/>
      </w:pPr>
      <w:r>
        <w:rPr>
          <w:rFonts w:ascii="Times New Roman"/>
          <w:b w:val="false"/>
          <w:i w:val="false"/>
          <w:color w:val="ff0000"/>
          <w:sz w:val="28"/>
        </w:rPr>
        <w:t xml:space="preserve">
      Сноска. Форма. – в редакции приказа Министра промышленности и строительства РК от 03.05.2024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Форма административных данных размещена на интернет - ресурсе: - www.mps.gov.kz.</w:t>
      </w:r>
    </w:p>
    <w:p>
      <w:pPr>
        <w:spacing w:after="0"/>
        <w:ind w:left="0"/>
        <w:jc w:val="both"/>
      </w:pPr>
      <w:r>
        <w:rPr>
          <w:rFonts w:ascii="Times New Roman"/>
          <w:b w:val="false"/>
          <w:i w:val="false"/>
          <w:color w:val="000000"/>
          <w:sz w:val="28"/>
        </w:rPr>
        <w:t>Наименование формы административных данных: "Сведения об обеспеченности</w:t>
      </w:r>
    </w:p>
    <w:p>
      <w:pPr>
        <w:spacing w:after="0"/>
        <w:ind w:left="0"/>
        <w:jc w:val="both"/>
      </w:pPr>
      <w:r>
        <w:rPr>
          <w:rFonts w:ascii="Times New Roman"/>
          <w:b w:val="false"/>
          <w:i w:val="false"/>
          <w:color w:val="000000"/>
          <w:sz w:val="28"/>
        </w:rPr>
        <w:t>услугами водоснабжения и водоотведения в городских населенных пунктах"</w:t>
      </w:r>
    </w:p>
    <w:p>
      <w:pPr>
        <w:spacing w:after="0"/>
        <w:ind w:left="0"/>
        <w:jc w:val="both"/>
      </w:pPr>
      <w:r>
        <w:rPr>
          <w:rFonts w:ascii="Times New Roman"/>
          <w:b w:val="false"/>
          <w:i w:val="false"/>
          <w:color w:val="000000"/>
          <w:sz w:val="28"/>
        </w:rPr>
        <w:t>Индекс формы административных данных: 1-ГНП</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20___года.</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городов областного значения, городов</w:t>
      </w:r>
    </w:p>
    <w:p>
      <w:pPr>
        <w:spacing w:after="0"/>
        <w:ind w:left="0"/>
        <w:jc w:val="both"/>
      </w:pPr>
      <w:r>
        <w:rPr>
          <w:rFonts w:ascii="Times New Roman"/>
          <w:b w:val="false"/>
          <w:i w:val="false"/>
          <w:color w:val="000000"/>
          <w:sz w:val="28"/>
        </w:rPr>
        <w:t>районного значения.</w:t>
      </w:r>
    </w:p>
    <w:p>
      <w:pPr>
        <w:spacing w:after="0"/>
        <w:ind w:left="0"/>
        <w:jc w:val="both"/>
      </w:pPr>
      <w:r>
        <w:rPr>
          <w:rFonts w:ascii="Times New Roman"/>
          <w:b w:val="false"/>
          <w:i w:val="false"/>
          <w:color w:val="000000"/>
          <w:sz w:val="28"/>
        </w:rPr>
        <w:t>Срок представления: местные исполнительные органы городов районного значения,</w:t>
      </w:r>
    </w:p>
    <w:p>
      <w:pPr>
        <w:spacing w:after="0"/>
        <w:ind w:left="0"/>
        <w:jc w:val="both"/>
      </w:pPr>
      <w:r>
        <w:rPr>
          <w:rFonts w:ascii="Times New Roman"/>
          <w:b w:val="false"/>
          <w:i w:val="false"/>
          <w:color w:val="000000"/>
          <w:sz w:val="28"/>
        </w:rPr>
        <w:t>городов областного значения в местные исполнительные органы областей, городов</w:t>
      </w:r>
    </w:p>
    <w:p>
      <w:pPr>
        <w:spacing w:after="0"/>
        <w:ind w:left="0"/>
        <w:jc w:val="both"/>
      </w:pPr>
      <w:r>
        <w:rPr>
          <w:rFonts w:ascii="Times New Roman"/>
          <w:b w:val="false"/>
          <w:i w:val="false"/>
          <w:color w:val="000000"/>
          <w:sz w:val="28"/>
        </w:rPr>
        <w:t>республиканского значения и столицы не позднее 25 февраля года, следующего</w:t>
      </w:r>
    </w:p>
    <w:p>
      <w:pPr>
        <w:spacing w:after="0"/>
        <w:ind w:left="0"/>
        <w:jc w:val="both"/>
      </w:pPr>
      <w:r>
        <w:rPr>
          <w:rFonts w:ascii="Times New Roman"/>
          <w:b w:val="false"/>
          <w:i w:val="false"/>
          <w:color w:val="000000"/>
          <w:sz w:val="28"/>
        </w:rPr>
        <w:t>за отчетным;</w:t>
      </w:r>
    </w:p>
    <w:p>
      <w:pPr>
        <w:spacing w:after="0"/>
        <w:ind w:left="0"/>
        <w:jc w:val="both"/>
      </w:pPr>
      <w:r>
        <w:rPr>
          <w:rFonts w:ascii="Times New Roman"/>
          <w:b w:val="false"/>
          <w:i w:val="false"/>
          <w:color w:val="000000"/>
          <w:sz w:val="28"/>
        </w:rPr>
        <w:t>местные исполнительные органы областей, городов республиканского значения</w:t>
      </w:r>
    </w:p>
    <w:p>
      <w:pPr>
        <w:spacing w:after="0"/>
        <w:ind w:left="0"/>
        <w:jc w:val="both"/>
      </w:pPr>
      <w:r>
        <w:rPr>
          <w:rFonts w:ascii="Times New Roman"/>
          <w:b w:val="false"/>
          <w:i w:val="false"/>
          <w:color w:val="000000"/>
          <w:sz w:val="28"/>
        </w:rPr>
        <w:t>и столицы в Комитет по делам строительства и жилищно-коммунального хозяйства</w:t>
      </w:r>
    </w:p>
    <w:p>
      <w:pPr>
        <w:spacing w:after="0"/>
        <w:ind w:left="0"/>
        <w:jc w:val="both"/>
      </w:pPr>
      <w:r>
        <w:rPr>
          <w:rFonts w:ascii="Times New Roman"/>
          <w:b w:val="false"/>
          <w:i w:val="false"/>
          <w:color w:val="000000"/>
          <w:sz w:val="28"/>
        </w:rPr>
        <w:t>Министерства промышленности и строительства Республики Казахстан не позднее</w:t>
      </w:r>
    </w:p>
    <w:p>
      <w:pPr>
        <w:spacing w:after="0"/>
        <w:ind w:left="0"/>
        <w:jc w:val="both"/>
      </w:pPr>
      <w:r>
        <w:rPr>
          <w:rFonts w:ascii="Times New Roman"/>
          <w:b w:val="false"/>
          <w:i w:val="false"/>
          <w:color w:val="000000"/>
          <w:sz w:val="28"/>
        </w:rPr>
        <w:t>1 марта года, следующего за отчетным.</w:t>
      </w:r>
    </w:p>
    <w:bookmarkStart w:name="z114" w:id="12"/>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городских населенных пунктах"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Обслуживающее предприятие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городов в области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городских населенных пунктах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имеющих доступ к централизованному водоснабжению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в % графа 13</w:t>
            </w:r>
          </w:p>
          <w:p>
            <w:pPr>
              <w:spacing w:after="20"/>
              <w:ind w:left="20"/>
              <w:jc w:val="both"/>
            </w:pPr>
            <w:r>
              <w:rPr>
                <w:rFonts w:ascii="Times New Roman"/>
                <w:b w:val="false"/>
                <w:i w:val="false"/>
                <w:color w:val="000000"/>
                <w:sz w:val="20"/>
              </w:rPr>
              <w:t>/графа 6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по состоянию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общедомовыми приборами учета воды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водоснабжения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нарастающим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15/графа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 и сооружений, подлежащих к установке общедомовых приборов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 и сооружений с установленными общедомовыми приборами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19/графа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(0 или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абонентов, охваченных централизованным водоотведением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централизованным водоотведением,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в % графа 31/графа6*100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канализационно-очистных сооружений,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канализационно-очистных сооружений, 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канализационно-очистными сооружениями,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очисткой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38/графа 6*100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45/графа 40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водоотведения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насосные станции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 (0 или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километров (по состоянию на конец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 (в том числе бюджетные организации) м,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 бюджетные организации),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59/графа 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километров (по состоянию на конец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построенных (новых)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реконструированных (замененных)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отремонтированных (текущий/капитальный ремонт) сетей в отчетном году, километр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62/графа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местного исполнительного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__________________________________</w:t>
            </w:r>
          </w:p>
          <w:p>
            <w:pPr>
              <w:spacing w:after="20"/>
              <w:ind w:left="20"/>
              <w:jc w:val="both"/>
            </w:pPr>
            <w:r>
              <w:rPr>
                <w:rFonts w:ascii="Times New Roman"/>
                <w:b w:val="false"/>
                <w:i w:val="false"/>
                <w:color w:val="000000"/>
                <w:sz w:val="20"/>
              </w:rPr>
              <w:t>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p>
            <w:pPr>
              <w:spacing w:after="20"/>
              <w:ind w:left="20"/>
              <w:jc w:val="both"/>
            </w:pPr>
            <w:r>
              <w:rPr>
                <w:rFonts w:ascii="Times New Roman"/>
                <w:b w:val="false"/>
                <w:i w:val="false"/>
                <w:color w:val="000000"/>
                <w:sz w:val="20"/>
              </w:rPr>
              <w:t>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116" w:id="1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обеспеченности услугами водоснабжения и водоотведения в городских населенных пунктах"</w:t>
      </w:r>
      <w:r>
        <w:br/>
      </w:r>
      <w:r>
        <w:rPr>
          <w:rFonts w:ascii="Times New Roman"/>
          <w:b/>
          <w:i w:val="false"/>
          <w:color w:val="000000"/>
        </w:rPr>
        <w:t>(индекс – 1-ГНП, периодичность-ежегодно)</w:t>
      </w:r>
    </w:p>
    <w:bookmarkEnd w:id="13"/>
    <w:bookmarkStart w:name="z117" w:id="14"/>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городских населенных пунктах" (далее – Форма) разработанной в соответствии с Концепцией развития жилищно-коммунальной инфраструктуры на 2023 – 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14"/>
    <w:bookmarkStart w:name="z118" w:id="15"/>
    <w:p>
      <w:pPr>
        <w:spacing w:after="0"/>
        <w:ind w:left="0"/>
        <w:jc w:val="both"/>
      </w:pPr>
      <w:r>
        <w:rPr>
          <w:rFonts w:ascii="Times New Roman"/>
          <w:b w:val="false"/>
          <w:i w:val="false"/>
          <w:color w:val="000000"/>
          <w:sz w:val="28"/>
        </w:rPr>
        <w:t>
      2. Информация по данной Форме представляется местными исполнительными органами районов, городов областного значения, городов районного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15"/>
    <w:bookmarkStart w:name="z119" w:id="1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6"/>
    <w:bookmarkStart w:name="z120" w:id="17"/>
    <w:p>
      <w:pPr>
        <w:spacing w:after="0"/>
        <w:ind w:left="0"/>
        <w:jc w:val="both"/>
      </w:pPr>
      <w:r>
        <w:rPr>
          <w:rFonts w:ascii="Times New Roman"/>
          <w:b w:val="false"/>
          <w:i w:val="false"/>
          <w:color w:val="000000"/>
          <w:sz w:val="28"/>
        </w:rPr>
        <w:t>
      3. Форма заполняется следующим образом:</w:t>
      </w:r>
    </w:p>
    <w:bookmarkEnd w:id="17"/>
    <w:bookmarkStart w:name="z121" w:id="18"/>
    <w:p>
      <w:pPr>
        <w:spacing w:after="0"/>
        <w:ind w:left="0"/>
        <w:jc w:val="both"/>
      </w:pPr>
      <w:r>
        <w:rPr>
          <w:rFonts w:ascii="Times New Roman"/>
          <w:b w:val="false"/>
          <w:i w:val="false"/>
          <w:color w:val="000000"/>
          <w:sz w:val="28"/>
        </w:rPr>
        <w:t>
      в графе 1 "код строк" указывается порядковый номер;</w:t>
      </w:r>
    </w:p>
    <w:bookmarkEnd w:id="18"/>
    <w:bookmarkStart w:name="z122" w:id="19"/>
    <w:p>
      <w:pPr>
        <w:spacing w:after="0"/>
        <w:ind w:left="0"/>
        <w:jc w:val="both"/>
      </w:pPr>
      <w:r>
        <w:rPr>
          <w:rFonts w:ascii="Times New Roman"/>
          <w:b w:val="false"/>
          <w:i w:val="false"/>
          <w:color w:val="000000"/>
          <w:sz w:val="28"/>
        </w:rPr>
        <w:t>
      в графе 2 "Наименование области, города" указывается наименование областей и городов Республики Казахстан;</w:t>
      </w:r>
    </w:p>
    <w:bookmarkEnd w:id="19"/>
    <w:bookmarkStart w:name="z123" w:id="20"/>
    <w:p>
      <w:pPr>
        <w:spacing w:after="0"/>
        <w:ind w:left="0"/>
        <w:jc w:val="both"/>
      </w:pPr>
      <w:r>
        <w:rPr>
          <w:rFonts w:ascii="Times New Roman"/>
          <w:b w:val="false"/>
          <w:i w:val="false"/>
          <w:color w:val="000000"/>
          <w:sz w:val="28"/>
        </w:rPr>
        <w:t>
      в графе 3 "Код области, города по классификатору административно-территориальных объектов" указывается код области, города по классификатору административно-территориальных объектов (КАТО);</w:t>
      </w:r>
    </w:p>
    <w:bookmarkEnd w:id="20"/>
    <w:bookmarkStart w:name="z124" w:id="21"/>
    <w:p>
      <w:pPr>
        <w:spacing w:after="0"/>
        <w:ind w:left="0"/>
        <w:jc w:val="both"/>
      </w:pPr>
      <w:r>
        <w:rPr>
          <w:rFonts w:ascii="Times New Roman"/>
          <w:b w:val="false"/>
          <w:i w:val="false"/>
          <w:color w:val="000000"/>
          <w:sz w:val="28"/>
        </w:rPr>
        <w:t>
      в графе 4 "Общее количество городов в области" указывается количество городских населенных пунктов в области;</w:t>
      </w:r>
    </w:p>
    <w:bookmarkEnd w:id="21"/>
    <w:bookmarkStart w:name="z125" w:id="22"/>
    <w:p>
      <w:pPr>
        <w:spacing w:after="0"/>
        <w:ind w:left="0"/>
        <w:jc w:val="both"/>
      </w:pPr>
      <w:r>
        <w:rPr>
          <w:rFonts w:ascii="Times New Roman"/>
          <w:b w:val="false"/>
          <w:i w:val="false"/>
          <w:color w:val="000000"/>
          <w:sz w:val="28"/>
        </w:rPr>
        <w:t>
      в графе 5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городских населенных пунктах;</w:t>
      </w:r>
    </w:p>
    <w:bookmarkEnd w:id="22"/>
    <w:bookmarkStart w:name="z126" w:id="23"/>
    <w:p>
      <w:pPr>
        <w:spacing w:after="0"/>
        <w:ind w:left="0"/>
        <w:jc w:val="both"/>
      </w:pPr>
      <w:r>
        <w:rPr>
          <w:rFonts w:ascii="Times New Roman"/>
          <w:b w:val="false"/>
          <w:i w:val="false"/>
          <w:color w:val="000000"/>
          <w:sz w:val="28"/>
        </w:rPr>
        <w:t>
      в графе 6 "Общая численность населения, проживающего в городах" указывается количество населения, проживающих в городских населенных пунктах области, согласно статистическим данным на 1 января следующего за отчетным периодом;</w:t>
      </w:r>
    </w:p>
    <w:bookmarkEnd w:id="23"/>
    <w:bookmarkStart w:name="z127" w:id="24"/>
    <w:p>
      <w:pPr>
        <w:spacing w:after="0"/>
        <w:ind w:left="0"/>
        <w:jc w:val="both"/>
      </w:pPr>
      <w:r>
        <w:rPr>
          <w:rFonts w:ascii="Times New Roman"/>
          <w:b w:val="false"/>
          <w:i w:val="false"/>
          <w:color w:val="000000"/>
          <w:sz w:val="28"/>
        </w:rPr>
        <w:t>
      в графах 7, 8 "Обслуживающее предприятие" указываются бизнес-идентификационный номер (БИН) и наименование предприятия, обслуживающего население услугами водоснабжения и водоотведения;</w:t>
      </w:r>
    </w:p>
    <w:bookmarkEnd w:id="24"/>
    <w:bookmarkStart w:name="z128" w:id="25"/>
    <w:p>
      <w:pPr>
        <w:spacing w:after="0"/>
        <w:ind w:left="0"/>
        <w:jc w:val="both"/>
      </w:pPr>
      <w:r>
        <w:rPr>
          <w:rFonts w:ascii="Times New Roman"/>
          <w:b w:val="false"/>
          <w:i w:val="false"/>
          <w:color w:val="000000"/>
          <w:sz w:val="28"/>
        </w:rPr>
        <w:t>
      в графах 9, 10, 11, 12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городских населенных пунктах, в том числе физических и юридических лиц (в том числе бюджетные организации), а также бюджетных организаций;</w:t>
      </w:r>
    </w:p>
    <w:bookmarkEnd w:id="25"/>
    <w:bookmarkStart w:name="z129" w:id="26"/>
    <w:p>
      <w:pPr>
        <w:spacing w:after="0"/>
        <w:ind w:left="0"/>
        <w:jc w:val="both"/>
      </w:pPr>
      <w:r>
        <w:rPr>
          <w:rFonts w:ascii="Times New Roman"/>
          <w:b w:val="false"/>
          <w:i w:val="false"/>
          <w:color w:val="000000"/>
          <w:sz w:val="28"/>
        </w:rPr>
        <w:t>
      в графе 13 "Количество населения, имеющего доступ к централизованному водоснабжению" указывается количество населения обеспеченных централизованным водоснабжением, проживающих в городских населенных пунктах (данные обслуживающих предприятий);</w:t>
      </w:r>
    </w:p>
    <w:bookmarkEnd w:id="26"/>
    <w:bookmarkStart w:name="z130" w:id="27"/>
    <w:p>
      <w:pPr>
        <w:spacing w:after="0"/>
        <w:ind w:left="0"/>
        <w:jc w:val="both"/>
      </w:pPr>
      <w:r>
        <w:rPr>
          <w:rFonts w:ascii="Times New Roman"/>
          <w:b w:val="false"/>
          <w:i w:val="false"/>
          <w:color w:val="000000"/>
          <w:sz w:val="28"/>
        </w:rPr>
        <w:t>
      в графе 14 "Обеспеченность централизованным водоснабжением, в %" указывается доля жителей, обеспеченных централизованным водоснабжением, рассчитывается как процентное соотношение графы 13 к графе 6;</w:t>
      </w:r>
    </w:p>
    <w:bookmarkEnd w:id="27"/>
    <w:bookmarkStart w:name="z131" w:id="28"/>
    <w:p>
      <w:pPr>
        <w:spacing w:after="0"/>
        <w:ind w:left="0"/>
        <w:jc w:val="both"/>
      </w:pPr>
      <w:r>
        <w:rPr>
          <w:rFonts w:ascii="Times New Roman"/>
          <w:b w:val="false"/>
          <w:i w:val="false"/>
          <w:color w:val="000000"/>
          <w:sz w:val="28"/>
        </w:rPr>
        <w:t>
      в графах 15, 16 "Охват индивидуальными приборами учета воды по состоянию на конец отчетного года, всего единиц" общее количество установленных индивидуальных приборов учета воды с нарастающим на конец отчетного года, в том числе с дистанционной передачей данных в автоматизированную систему учета энергопотребления обслуживающего предприятия;</w:t>
      </w:r>
    </w:p>
    <w:bookmarkEnd w:id="28"/>
    <w:bookmarkStart w:name="z132" w:id="29"/>
    <w:p>
      <w:pPr>
        <w:spacing w:after="0"/>
        <w:ind w:left="0"/>
        <w:jc w:val="both"/>
      </w:pPr>
      <w:r>
        <w:rPr>
          <w:rFonts w:ascii="Times New Roman"/>
          <w:b w:val="false"/>
          <w:i w:val="false"/>
          <w:color w:val="000000"/>
          <w:sz w:val="28"/>
        </w:rPr>
        <w:t>
      в графе 17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15 к графе 9;</w:t>
      </w:r>
    </w:p>
    <w:bookmarkEnd w:id="29"/>
    <w:bookmarkStart w:name="z133" w:id="30"/>
    <w:p>
      <w:pPr>
        <w:spacing w:after="0"/>
        <w:ind w:left="0"/>
        <w:jc w:val="both"/>
      </w:pPr>
      <w:r>
        <w:rPr>
          <w:rFonts w:ascii="Times New Roman"/>
          <w:b w:val="false"/>
          <w:i w:val="false"/>
          <w:color w:val="000000"/>
          <w:sz w:val="28"/>
        </w:rPr>
        <w:t>
      в графах 18, 19, 20, 21 "Охват общедомовыми приборами учета воды по состоянию на конец отчетного года" указывается количество зданий и сооружений, подлежащих к установке общедомовых приборов учета (единиц) и с установленными общедомовыми приборами учета (единиц), а также количество установленных общедомовых приборов учета (единиц), в том числе с дистанционной передачей данных в автоматизированную систему учета энергопотребления обслуживающего предприятия (единиц);</w:t>
      </w:r>
    </w:p>
    <w:bookmarkEnd w:id="30"/>
    <w:bookmarkStart w:name="z134" w:id="31"/>
    <w:p>
      <w:pPr>
        <w:spacing w:after="0"/>
        <w:ind w:left="0"/>
        <w:jc w:val="both"/>
      </w:pPr>
      <w:r>
        <w:rPr>
          <w:rFonts w:ascii="Times New Roman"/>
          <w:b w:val="false"/>
          <w:i w:val="false"/>
          <w:color w:val="000000"/>
          <w:sz w:val="28"/>
        </w:rPr>
        <w:t>
      в графе 22 "Охват в %", указывается доля зданий и сооружений, охваченных установленными общедомовыми приборами учета воды, рассчитывается как соотношение графы19 к графе 18;</w:t>
      </w:r>
    </w:p>
    <w:bookmarkEnd w:id="31"/>
    <w:bookmarkStart w:name="z135" w:id="32"/>
    <w:p>
      <w:pPr>
        <w:spacing w:after="0"/>
        <w:ind w:left="0"/>
        <w:jc w:val="both"/>
      </w:pPr>
      <w:r>
        <w:rPr>
          <w:rFonts w:ascii="Times New Roman"/>
          <w:b w:val="false"/>
          <w:i w:val="false"/>
          <w:color w:val="000000"/>
          <w:sz w:val="28"/>
        </w:rPr>
        <w:t>
      в графах 23, 24, 25, 26 "Автоматизация производственных процессов водоснабжения и наличие централизованной системы контроля и управления (SCADA)" указывается наличие автоматизации и SCADA на водозаборах, водоподготовке, насосных станциях и сетях водоснабжения. При наличии компонентов автоматизации производственных процессов водоснабжения и централизованной системы контроля и управления (SCADA) указывается цифра 1, при отсутствии - 0;</w:t>
      </w:r>
    </w:p>
    <w:bookmarkEnd w:id="32"/>
    <w:bookmarkStart w:name="z136" w:id="33"/>
    <w:p>
      <w:pPr>
        <w:spacing w:after="0"/>
        <w:ind w:left="0"/>
        <w:jc w:val="both"/>
      </w:pPr>
      <w:r>
        <w:rPr>
          <w:rFonts w:ascii="Times New Roman"/>
          <w:b w:val="false"/>
          <w:i w:val="false"/>
          <w:color w:val="000000"/>
          <w:sz w:val="28"/>
        </w:rPr>
        <w:t>
      в графе 27, 28, 29, 30 "Количество абонентов, охваченных централизованным водоотведением" указывается численность населения в городах, подключенного к централизованному водоотведению (данные обслуживающих предприятий), в том числе физических и юридических лиц (в том числе бюджетные организации), а также бюджетных организациях;</w:t>
      </w:r>
    </w:p>
    <w:bookmarkEnd w:id="33"/>
    <w:bookmarkStart w:name="z137" w:id="34"/>
    <w:p>
      <w:pPr>
        <w:spacing w:after="0"/>
        <w:ind w:left="0"/>
        <w:jc w:val="both"/>
      </w:pPr>
      <w:r>
        <w:rPr>
          <w:rFonts w:ascii="Times New Roman"/>
          <w:b w:val="false"/>
          <w:i w:val="false"/>
          <w:color w:val="000000"/>
          <w:sz w:val="28"/>
        </w:rPr>
        <w:t>
      в графе 31 "Численность населения, имеющего доступ к централизованному водоотведению" указывается количество населения, обеспеченного централизованным водоотведением, проживающего в городских населенных пунктах (данные обслуживающих предприятий);</w:t>
      </w:r>
    </w:p>
    <w:bookmarkEnd w:id="34"/>
    <w:bookmarkStart w:name="z138" w:id="35"/>
    <w:p>
      <w:pPr>
        <w:spacing w:after="0"/>
        <w:ind w:left="0"/>
        <w:jc w:val="both"/>
      </w:pPr>
      <w:r>
        <w:rPr>
          <w:rFonts w:ascii="Times New Roman"/>
          <w:b w:val="false"/>
          <w:i w:val="false"/>
          <w:color w:val="000000"/>
          <w:sz w:val="28"/>
        </w:rPr>
        <w:t>
      в графе 32 "Доступ к централизованному водоотведению, в %" указывается доля жителей, обеспеченных централизованным водоотведением, рассчитывается как процентное соотношение графы 31 к графе 6;</w:t>
      </w:r>
    </w:p>
    <w:bookmarkEnd w:id="35"/>
    <w:bookmarkStart w:name="z139" w:id="36"/>
    <w:p>
      <w:pPr>
        <w:spacing w:after="0"/>
        <w:ind w:left="0"/>
        <w:jc w:val="both"/>
      </w:pPr>
      <w:r>
        <w:rPr>
          <w:rFonts w:ascii="Times New Roman"/>
          <w:b w:val="false"/>
          <w:i w:val="false"/>
          <w:color w:val="000000"/>
          <w:sz w:val="28"/>
        </w:rPr>
        <w:t>
      в графах 33, 34, 35 "Наличие канализационно-очистных сооружений" указываются наличие канализационно-очистных сооружений с механической и биологической очисткой;</w:t>
      </w:r>
    </w:p>
    <w:bookmarkEnd w:id="36"/>
    <w:bookmarkStart w:name="z140" w:id="37"/>
    <w:p>
      <w:pPr>
        <w:spacing w:after="0"/>
        <w:ind w:left="0"/>
        <w:jc w:val="both"/>
      </w:pPr>
      <w:r>
        <w:rPr>
          <w:rFonts w:ascii="Times New Roman"/>
          <w:b w:val="false"/>
          <w:i w:val="false"/>
          <w:color w:val="000000"/>
          <w:sz w:val="28"/>
        </w:rPr>
        <w:t>
      в графе 36 "Производительность канализационно-очистных сооружений" указывается проектная производительность канализационно-очистных сооружений;</w:t>
      </w:r>
    </w:p>
    <w:bookmarkEnd w:id="37"/>
    <w:bookmarkStart w:name="z141" w:id="38"/>
    <w:p>
      <w:pPr>
        <w:spacing w:after="0"/>
        <w:ind w:left="0"/>
        <w:jc w:val="both"/>
      </w:pPr>
      <w:r>
        <w:rPr>
          <w:rFonts w:ascii="Times New Roman"/>
          <w:b w:val="false"/>
          <w:i w:val="false"/>
          <w:color w:val="000000"/>
          <w:sz w:val="28"/>
        </w:rPr>
        <w:t>
      в графе 37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w:t>
      </w:r>
    </w:p>
    <w:bookmarkEnd w:id="38"/>
    <w:bookmarkStart w:name="z142" w:id="39"/>
    <w:p>
      <w:pPr>
        <w:spacing w:after="0"/>
        <w:ind w:left="0"/>
        <w:jc w:val="both"/>
      </w:pPr>
      <w:r>
        <w:rPr>
          <w:rFonts w:ascii="Times New Roman"/>
          <w:b w:val="false"/>
          <w:i w:val="false"/>
          <w:color w:val="000000"/>
          <w:sz w:val="28"/>
        </w:rPr>
        <w:t>
      в графе 38 "Численность населения, охваченного действующими канализационно-очистными сооружениями" указывается численность населения в городах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39"/>
    <w:bookmarkStart w:name="z143" w:id="40"/>
    <w:p>
      <w:pPr>
        <w:spacing w:after="0"/>
        <w:ind w:left="0"/>
        <w:jc w:val="both"/>
      </w:pPr>
      <w:r>
        <w:rPr>
          <w:rFonts w:ascii="Times New Roman"/>
          <w:b w:val="false"/>
          <w:i w:val="false"/>
          <w:color w:val="000000"/>
          <w:sz w:val="28"/>
        </w:rPr>
        <w:t>
      в графе 39 "Охват населения очисткой сточных вод, в %" указывается доля населения, охваченного очисткой сточных вод в городах, рассчитывается как процентное соотношение количества населения, проживающего в городах, с действующими канализационно-очистными сооружениями, к общему количеству жителей в городах, графа 38 к графе 6;</w:t>
      </w:r>
    </w:p>
    <w:bookmarkEnd w:id="40"/>
    <w:bookmarkStart w:name="z144" w:id="41"/>
    <w:p>
      <w:pPr>
        <w:spacing w:after="0"/>
        <w:ind w:left="0"/>
        <w:jc w:val="both"/>
      </w:pPr>
      <w:r>
        <w:rPr>
          <w:rFonts w:ascii="Times New Roman"/>
          <w:b w:val="false"/>
          <w:i w:val="false"/>
          <w:color w:val="000000"/>
          <w:sz w:val="28"/>
        </w:rPr>
        <w:t>
      в графах 40, 41, 42, 43, 44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w:t>
      </w:r>
    </w:p>
    <w:bookmarkEnd w:id="41"/>
    <w:bookmarkStart w:name="z145" w:id="42"/>
    <w:p>
      <w:pPr>
        <w:spacing w:after="0"/>
        <w:ind w:left="0"/>
        <w:jc w:val="both"/>
      </w:pPr>
      <w:r>
        <w:rPr>
          <w:rFonts w:ascii="Times New Roman"/>
          <w:b w:val="false"/>
          <w:i w:val="false"/>
          <w:color w:val="000000"/>
          <w:sz w:val="28"/>
        </w:rPr>
        <w:t>
      в графе 45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предельной 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w:t>
      </w:r>
    </w:p>
    <w:bookmarkEnd w:id="42"/>
    <w:bookmarkStart w:name="z146" w:id="43"/>
    <w:p>
      <w:pPr>
        <w:spacing w:after="0"/>
        <w:ind w:left="0"/>
        <w:jc w:val="both"/>
      </w:pPr>
      <w:r>
        <w:rPr>
          <w:rFonts w:ascii="Times New Roman"/>
          <w:b w:val="false"/>
          <w:i w:val="false"/>
          <w:color w:val="000000"/>
          <w:sz w:val="28"/>
        </w:rPr>
        <w:t>
      в графе 46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w:t>
      </w:r>
    </w:p>
    <w:bookmarkEnd w:id="43"/>
    <w:bookmarkStart w:name="z147" w:id="44"/>
    <w:p>
      <w:pPr>
        <w:spacing w:after="0"/>
        <w:ind w:left="0"/>
        <w:jc w:val="both"/>
      </w:pPr>
      <w:r>
        <w:rPr>
          <w:rFonts w:ascii="Times New Roman"/>
          <w:b w:val="false"/>
          <w:i w:val="false"/>
          <w:color w:val="000000"/>
          <w:sz w:val="28"/>
        </w:rPr>
        <w:t>
      в графах 47, 48, 49 "Автоматизация производственных процессов водоотведения и наличие централизованной системы контроля и управления (SCADA)", указывается наличие автоматизации и SCADA на сетях канализации, канализационно-насосных станций, канализационно-очистных сооружениях. При наличии компонентов автоматизации производственных процессов водоотведения и централизованной системы контроля и управления (SCADA) указывается цифра 1, при отсутствии - 0;</w:t>
      </w:r>
    </w:p>
    <w:bookmarkEnd w:id="44"/>
    <w:bookmarkStart w:name="z148" w:id="45"/>
    <w:p>
      <w:pPr>
        <w:spacing w:after="0"/>
        <w:ind w:left="0"/>
        <w:jc w:val="both"/>
      </w:pPr>
      <w:r>
        <w:rPr>
          <w:rFonts w:ascii="Times New Roman"/>
          <w:b w:val="false"/>
          <w:i w:val="false"/>
          <w:color w:val="000000"/>
          <w:sz w:val="28"/>
        </w:rPr>
        <w:t>
      в графах 50, 51, 52, 53, 54, 55, 56, 57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w:t>
      </w:r>
    </w:p>
    <w:bookmarkEnd w:id="45"/>
    <w:bookmarkStart w:name="z149" w:id="46"/>
    <w:p>
      <w:pPr>
        <w:spacing w:after="0"/>
        <w:ind w:left="0"/>
        <w:jc w:val="both"/>
      </w:pPr>
      <w:r>
        <w:rPr>
          <w:rFonts w:ascii="Times New Roman"/>
          <w:b w:val="false"/>
          <w:i w:val="false"/>
          <w:color w:val="000000"/>
          <w:sz w:val="28"/>
        </w:rPr>
        <w:t>
      в графах 58, 59 "Протяженность водопроводных сетей по состоянию на конец отчетного года" указывается общая протяженность водопроводных сетей и в том числе протяженность изношенных сетей водоснабжения по состоянию на конец отчетного года;</w:t>
      </w:r>
    </w:p>
    <w:bookmarkEnd w:id="46"/>
    <w:bookmarkStart w:name="z150" w:id="47"/>
    <w:p>
      <w:pPr>
        <w:spacing w:after="0"/>
        <w:ind w:left="0"/>
        <w:jc w:val="both"/>
      </w:pPr>
      <w:r>
        <w:rPr>
          <w:rFonts w:ascii="Times New Roman"/>
          <w:b w:val="false"/>
          <w:i w:val="false"/>
          <w:color w:val="000000"/>
          <w:sz w:val="28"/>
        </w:rPr>
        <w:t>
      в графе 60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w:t>
      </w:r>
    </w:p>
    <w:bookmarkEnd w:id="47"/>
    <w:bookmarkStart w:name="z151" w:id="48"/>
    <w:p>
      <w:pPr>
        <w:spacing w:after="0"/>
        <w:ind w:left="0"/>
        <w:jc w:val="both"/>
      </w:pPr>
      <w:r>
        <w:rPr>
          <w:rFonts w:ascii="Times New Roman"/>
          <w:b w:val="false"/>
          <w:i w:val="false"/>
          <w:color w:val="000000"/>
          <w:sz w:val="28"/>
        </w:rPr>
        <w:t>
      в графах 61, 62 "Протяженность канализационных сетей по состоянию на конец отчетного года" указывается общая протяженность канализационных сетей и в том числе протяженность изношенных канализационных сетей на конец отчетного года;</w:t>
      </w:r>
    </w:p>
    <w:bookmarkEnd w:id="48"/>
    <w:bookmarkStart w:name="z152" w:id="49"/>
    <w:p>
      <w:pPr>
        <w:spacing w:after="0"/>
        <w:ind w:left="0"/>
        <w:jc w:val="both"/>
      </w:pPr>
      <w:r>
        <w:rPr>
          <w:rFonts w:ascii="Times New Roman"/>
          <w:b w:val="false"/>
          <w:i w:val="false"/>
          <w:color w:val="000000"/>
          <w:sz w:val="28"/>
        </w:rPr>
        <w:t>
      в графах 63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w:t>
      </w:r>
    </w:p>
    <w:bookmarkEnd w:id="49"/>
    <w:bookmarkStart w:name="z153" w:id="50"/>
    <w:p>
      <w:pPr>
        <w:spacing w:after="0"/>
        <w:ind w:left="0"/>
        <w:jc w:val="both"/>
      </w:pPr>
      <w:r>
        <w:rPr>
          <w:rFonts w:ascii="Times New Roman"/>
          <w:b w:val="false"/>
          <w:i w:val="false"/>
          <w:color w:val="000000"/>
          <w:sz w:val="28"/>
        </w:rPr>
        <w:t>
      в графах 64, 65 "Общая протяженность построенных сетей в отчетном году, километр" указывается протяженность построенных сетей водоснабжения и водоотведения, в рамках Концепции развития жилищно-коммунальной инфраструктуры на 2023-2029 годы за отчетный период;</w:t>
      </w:r>
    </w:p>
    <w:bookmarkEnd w:id="50"/>
    <w:bookmarkStart w:name="z154" w:id="51"/>
    <w:p>
      <w:pPr>
        <w:spacing w:after="0"/>
        <w:ind w:left="0"/>
        <w:jc w:val="both"/>
      </w:pPr>
      <w:r>
        <w:rPr>
          <w:rFonts w:ascii="Times New Roman"/>
          <w:b w:val="false"/>
          <w:i w:val="false"/>
          <w:color w:val="000000"/>
          <w:sz w:val="28"/>
        </w:rPr>
        <w:t>
      в графах 66, 67 "Общая протяженность реконструируемых сетей в отчетном году, километр" указывается протяженность реконструируемых сетей водоснабжения и водоотведения, в рамках Концепции развития жилищно-коммунальной инфраструктуры на 2023-2029 годы за отчетный период;</w:t>
      </w:r>
    </w:p>
    <w:bookmarkEnd w:id="51"/>
    <w:bookmarkStart w:name="z155" w:id="52"/>
    <w:p>
      <w:pPr>
        <w:spacing w:after="0"/>
        <w:ind w:left="0"/>
        <w:jc w:val="both"/>
      </w:pPr>
      <w:r>
        <w:rPr>
          <w:rFonts w:ascii="Times New Roman"/>
          <w:b w:val="false"/>
          <w:i w:val="false"/>
          <w:color w:val="000000"/>
          <w:sz w:val="28"/>
        </w:rPr>
        <w:t>
      в графах 68, 69 "Общая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bl>
    <w:bookmarkStart w:name="z63" w:id="5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обеспеченности услугами водоснабжения и водоотведения в сельских населенных пунктах"</w:t>
      </w:r>
    </w:p>
    <w:bookmarkEnd w:id="53"/>
    <w:p>
      <w:pPr>
        <w:spacing w:after="0"/>
        <w:ind w:left="0"/>
        <w:jc w:val="both"/>
      </w:pPr>
      <w:r>
        <w:rPr>
          <w:rFonts w:ascii="Times New Roman"/>
          <w:b w:val="false"/>
          <w:i w:val="false"/>
          <w:color w:val="ff0000"/>
          <w:sz w:val="28"/>
        </w:rPr>
        <w:t xml:space="preserve">
      Сноска. Форма. – в редакции приказа Министра промышленности и строительства РК от 03.05.2024 </w:t>
      </w:r>
      <w:r>
        <w:rPr>
          <w:rFonts w:ascii="Times New Roman"/>
          <w:b w:val="false"/>
          <w:i w:val="false"/>
          <w:color w:val="ff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w:t>
      </w:r>
    </w:p>
    <w:p>
      <w:pPr>
        <w:spacing w:after="0"/>
        <w:ind w:left="0"/>
        <w:jc w:val="both"/>
      </w:pPr>
      <w:r>
        <w:rPr>
          <w:rFonts w:ascii="Times New Roman"/>
          <w:b w:val="false"/>
          <w:i w:val="false"/>
          <w:color w:val="000000"/>
          <w:sz w:val="28"/>
        </w:rPr>
        <w:t>Форма административных данных размещена на интернет - ресурсе: - www. mps.gov.kz.</w:t>
      </w:r>
    </w:p>
    <w:p>
      <w:pPr>
        <w:spacing w:after="0"/>
        <w:ind w:left="0"/>
        <w:jc w:val="both"/>
      </w:pPr>
      <w:r>
        <w:rPr>
          <w:rFonts w:ascii="Times New Roman"/>
          <w:b w:val="false"/>
          <w:i w:val="false"/>
          <w:color w:val="000000"/>
          <w:sz w:val="28"/>
        </w:rPr>
        <w:t>Наименование формы административных данных: "Сведения об обеспеченности</w:t>
      </w:r>
    </w:p>
    <w:p>
      <w:pPr>
        <w:spacing w:after="0"/>
        <w:ind w:left="0"/>
        <w:jc w:val="both"/>
      </w:pPr>
      <w:r>
        <w:rPr>
          <w:rFonts w:ascii="Times New Roman"/>
          <w:b w:val="false"/>
          <w:i w:val="false"/>
          <w:color w:val="000000"/>
          <w:sz w:val="28"/>
        </w:rPr>
        <w:t>услугами водоснабжения и водоотведения в сельских населенных пунктах"</w:t>
      </w:r>
    </w:p>
    <w:p>
      <w:pPr>
        <w:spacing w:after="0"/>
        <w:ind w:left="0"/>
        <w:jc w:val="both"/>
      </w:pPr>
      <w:r>
        <w:rPr>
          <w:rFonts w:ascii="Times New Roman"/>
          <w:b w:val="false"/>
          <w:i w:val="false"/>
          <w:color w:val="000000"/>
          <w:sz w:val="28"/>
        </w:rPr>
        <w:t>Индекс формы административных данных: 2-СНП</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20___года.</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городов областного значения, городов</w:t>
      </w:r>
    </w:p>
    <w:p>
      <w:pPr>
        <w:spacing w:after="0"/>
        <w:ind w:left="0"/>
        <w:jc w:val="both"/>
      </w:pPr>
      <w:r>
        <w:rPr>
          <w:rFonts w:ascii="Times New Roman"/>
          <w:b w:val="false"/>
          <w:i w:val="false"/>
          <w:color w:val="000000"/>
          <w:sz w:val="28"/>
        </w:rPr>
        <w:t>районного значения, сельских населенных пунктов.</w:t>
      </w:r>
    </w:p>
    <w:p>
      <w:pPr>
        <w:spacing w:after="0"/>
        <w:ind w:left="0"/>
        <w:jc w:val="both"/>
      </w:pPr>
      <w:r>
        <w:rPr>
          <w:rFonts w:ascii="Times New Roman"/>
          <w:b w:val="false"/>
          <w:i w:val="false"/>
          <w:color w:val="000000"/>
          <w:sz w:val="28"/>
        </w:rPr>
        <w:t>Срок представления: местные исполнительные органы сельских населенных пунктов,</w:t>
      </w:r>
    </w:p>
    <w:p>
      <w:pPr>
        <w:spacing w:after="0"/>
        <w:ind w:left="0"/>
        <w:jc w:val="both"/>
      </w:pPr>
      <w:r>
        <w:rPr>
          <w:rFonts w:ascii="Times New Roman"/>
          <w:b w:val="false"/>
          <w:i w:val="false"/>
          <w:color w:val="000000"/>
          <w:sz w:val="28"/>
        </w:rPr>
        <w:t>городов районного значения, городов областного значения в местные исполнительные</w:t>
      </w:r>
    </w:p>
    <w:p>
      <w:pPr>
        <w:spacing w:after="0"/>
        <w:ind w:left="0"/>
        <w:jc w:val="both"/>
      </w:pPr>
      <w:r>
        <w:rPr>
          <w:rFonts w:ascii="Times New Roman"/>
          <w:b w:val="false"/>
          <w:i w:val="false"/>
          <w:color w:val="000000"/>
          <w:sz w:val="28"/>
        </w:rPr>
        <w:t>органы областей, городов республиканского значения и столицы не позднее</w:t>
      </w:r>
    </w:p>
    <w:p>
      <w:pPr>
        <w:spacing w:after="0"/>
        <w:ind w:left="0"/>
        <w:jc w:val="both"/>
      </w:pPr>
      <w:r>
        <w:rPr>
          <w:rFonts w:ascii="Times New Roman"/>
          <w:b w:val="false"/>
          <w:i w:val="false"/>
          <w:color w:val="000000"/>
          <w:sz w:val="28"/>
        </w:rPr>
        <w:t>25 февраля года, следующего за отчетным;</w:t>
      </w:r>
    </w:p>
    <w:p>
      <w:pPr>
        <w:spacing w:after="0"/>
        <w:ind w:left="0"/>
        <w:jc w:val="both"/>
      </w:pPr>
      <w:r>
        <w:rPr>
          <w:rFonts w:ascii="Times New Roman"/>
          <w:b w:val="false"/>
          <w:i w:val="false"/>
          <w:color w:val="000000"/>
          <w:sz w:val="28"/>
        </w:rPr>
        <w:t>местные исполнительные органы областей, городов республиканского значения</w:t>
      </w:r>
    </w:p>
    <w:p>
      <w:pPr>
        <w:spacing w:after="0"/>
        <w:ind w:left="0"/>
        <w:jc w:val="both"/>
      </w:pPr>
      <w:r>
        <w:rPr>
          <w:rFonts w:ascii="Times New Roman"/>
          <w:b w:val="false"/>
          <w:i w:val="false"/>
          <w:color w:val="000000"/>
          <w:sz w:val="28"/>
        </w:rPr>
        <w:t>и столицы в Комитет по делам строительства и жилищно-коммунального хозяйства</w:t>
      </w:r>
    </w:p>
    <w:p>
      <w:pPr>
        <w:spacing w:after="0"/>
        <w:ind w:left="0"/>
        <w:jc w:val="both"/>
      </w:pPr>
      <w:r>
        <w:rPr>
          <w:rFonts w:ascii="Times New Roman"/>
          <w:b w:val="false"/>
          <w:i w:val="false"/>
          <w:color w:val="000000"/>
          <w:sz w:val="28"/>
        </w:rPr>
        <w:t>Министерства промышленности и строительства Республики Казахстан не позднее</w:t>
      </w:r>
    </w:p>
    <w:p>
      <w:pPr>
        <w:spacing w:after="0"/>
        <w:ind w:left="0"/>
        <w:jc w:val="both"/>
      </w:pPr>
      <w:r>
        <w:rPr>
          <w:rFonts w:ascii="Times New Roman"/>
          <w:b w:val="false"/>
          <w:i w:val="false"/>
          <w:color w:val="000000"/>
          <w:sz w:val="28"/>
        </w:rPr>
        <w:t>1 марта, следующего за отчетным.</w:t>
      </w:r>
    </w:p>
    <w:bookmarkStart w:name="z222" w:id="54"/>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сельских населенных пунктах"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района, сельского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района по классификатору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села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сельских населенных пунктов в области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населения в сельских населенных пунктах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жилищ</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 системы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Обслуживающее 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чьей собственности находится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количеству сельских населенных пунктов, % граф 19/граф8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численности населения, % граф 20/граф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установлено индивидуальных приборов учета воды по состоянию на конец отчетного года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автоматизированная система учета энергопотребления обслуживающего предприятия (единиц)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 графа 27/графа 23*100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w:t>
            </w:r>
          </w:p>
          <w:p>
            <w:pPr>
              <w:spacing w:after="20"/>
              <w:ind w:left="20"/>
              <w:jc w:val="both"/>
            </w:pPr>
            <w:r>
              <w:rPr>
                <w:rFonts w:ascii="Times New Roman"/>
                <w:b w:val="false"/>
                <w:i w:val="false"/>
                <w:color w:val="000000"/>
                <w:sz w:val="20"/>
              </w:rPr>
              <w:t>(единиц)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Нецентрализованное водоснабжение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блок-модули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раздачи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установлены Комплекс блок-модули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Комплекс блок-модули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Комплекс блок-модули, % графа 32/графа9*100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установлено пункты раздачи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пункты раздачи воды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пунктов раздачи питьевой воды, % графа 35/графа 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привозную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привозную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привозной водой, % графа 38/графа 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Нецентрализованное водоснабжение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воду из скважин и колодцев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воду из скважин и колодцев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скважинами и колодцами, % графа 41/графа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которых отказались от строительства централизованного водоснабжения и установки комплекс блок-модулей и пунктов раздачи воды, графа 44/графа 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 отказавшихся от строительства централизованного водоснабжения и установки комплекс блок-модулей и пунктов раздачи воды, %, графа 43/графа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проживающих в данных сельских населенных пунктах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по количеству сельских населенных пунктов, в % графа 47/графа 8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по численности населения, в % графа 48/графа 9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канализационно- очистных сооружений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очисткой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 очистных сооружений, в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 очистными сооружениями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60/графа 9*100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67/графа 62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водоотведение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(в том числе бюджетные организации),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 (по состоянию на конец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построенных (новых)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реконструированных (замененных)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отремонтированных (текущий/капитальный ремонт) сетей в отчетном году,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графа80/графа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83/графа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местного исполнительного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_________________________________</w:t>
            </w:r>
          </w:p>
          <w:p>
            <w:pPr>
              <w:spacing w:after="20"/>
              <w:ind w:left="20"/>
              <w:jc w:val="both"/>
            </w:pPr>
            <w:r>
              <w:rPr>
                <w:rFonts w:ascii="Times New Roman"/>
                <w:b w:val="false"/>
                <w:i w:val="false"/>
                <w:color w:val="000000"/>
                <w:sz w:val="20"/>
              </w:rPr>
              <w:t>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p>
            <w:pPr>
              <w:spacing w:after="20"/>
              <w:ind w:left="20"/>
              <w:jc w:val="both"/>
            </w:pPr>
            <w:r>
              <w:rPr>
                <w:rFonts w:ascii="Times New Roman"/>
                <w:b w:val="false"/>
                <w:i w:val="false"/>
                <w:color w:val="000000"/>
                <w:sz w:val="20"/>
              </w:rPr>
              <w:t>______________________________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157" w:id="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обеспеченности услугами водоснабжения и водоотведения в сельских населенных пунктах"</w:t>
      </w:r>
      <w:r>
        <w:br/>
      </w:r>
      <w:r>
        <w:rPr>
          <w:rFonts w:ascii="Times New Roman"/>
          <w:b/>
          <w:i w:val="false"/>
          <w:color w:val="000000"/>
        </w:rPr>
        <w:t>(индекс- 2-СНП, периодичность: ежегодно)</w:t>
      </w:r>
    </w:p>
    <w:bookmarkEnd w:id="55"/>
    <w:bookmarkStart w:name="z158" w:id="5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сельских населенных пунктах" (далее – Форма) разработанной в соответствии с Концепцией развития жилищно-коммунальной инфраструктуры на 2023-2029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56"/>
    <w:bookmarkStart w:name="z159" w:id="57"/>
    <w:p>
      <w:pPr>
        <w:spacing w:after="0"/>
        <w:ind w:left="0"/>
        <w:jc w:val="both"/>
      </w:pPr>
      <w:r>
        <w:rPr>
          <w:rFonts w:ascii="Times New Roman"/>
          <w:b w:val="false"/>
          <w:i w:val="false"/>
          <w:color w:val="000000"/>
          <w:sz w:val="28"/>
        </w:rPr>
        <w:t>
      2. Информация по данной Форме представляется местными исполнительными органами районов, городов областного значения, городов районного значения, поселков, сел, сельских округов в местные исполнительные органы областей, городов республиканского значения и столицы не позднее 25 февраля года, следующего за отчетным;</w:t>
      </w:r>
    </w:p>
    <w:bookmarkEnd w:id="57"/>
    <w:bookmarkStart w:name="z160" w:id="5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58"/>
    <w:bookmarkStart w:name="z161" w:id="59"/>
    <w:p>
      <w:pPr>
        <w:spacing w:after="0"/>
        <w:ind w:left="0"/>
        <w:jc w:val="both"/>
      </w:pPr>
      <w:r>
        <w:rPr>
          <w:rFonts w:ascii="Times New Roman"/>
          <w:b w:val="false"/>
          <w:i w:val="false"/>
          <w:color w:val="000000"/>
          <w:sz w:val="28"/>
        </w:rPr>
        <w:t>
      3. Форма заполняется следующим образом:</w:t>
      </w:r>
    </w:p>
    <w:bookmarkEnd w:id="59"/>
    <w:bookmarkStart w:name="z162" w:id="60"/>
    <w:p>
      <w:pPr>
        <w:spacing w:after="0"/>
        <w:ind w:left="0"/>
        <w:jc w:val="both"/>
      </w:pPr>
      <w:r>
        <w:rPr>
          <w:rFonts w:ascii="Times New Roman"/>
          <w:b w:val="false"/>
          <w:i w:val="false"/>
          <w:color w:val="000000"/>
          <w:sz w:val="28"/>
        </w:rPr>
        <w:t>
      в графе 1 "Код строк" указывается порядковый номер;</w:t>
      </w:r>
    </w:p>
    <w:bookmarkEnd w:id="60"/>
    <w:bookmarkStart w:name="z163" w:id="61"/>
    <w:p>
      <w:pPr>
        <w:spacing w:after="0"/>
        <w:ind w:left="0"/>
        <w:jc w:val="both"/>
      </w:pPr>
      <w:r>
        <w:rPr>
          <w:rFonts w:ascii="Times New Roman"/>
          <w:b w:val="false"/>
          <w:i w:val="false"/>
          <w:color w:val="000000"/>
          <w:sz w:val="28"/>
        </w:rPr>
        <w:t>
      в графе 2 "Наименование области, района, сельского населенного пункта" указывается наименование областей, районов, сельских населенных пунктов Республики Казахстан;</w:t>
      </w:r>
    </w:p>
    <w:bookmarkEnd w:id="61"/>
    <w:bookmarkStart w:name="z164" w:id="62"/>
    <w:p>
      <w:pPr>
        <w:spacing w:after="0"/>
        <w:ind w:left="0"/>
        <w:jc w:val="both"/>
      </w:pPr>
      <w:r>
        <w:rPr>
          <w:rFonts w:ascii="Times New Roman"/>
          <w:b w:val="false"/>
          <w:i w:val="false"/>
          <w:color w:val="000000"/>
          <w:sz w:val="28"/>
        </w:rPr>
        <w:t>
      в графе 3 "Код области, района по классификатору административно-территориальных объектов" указывается код области, района по классификатору административно-территориальных объектов (КАТО);</w:t>
      </w:r>
    </w:p>
    <w:bookmarkEnd w:id="62"/>
    <w:bookmarkStart w:name="z165" w:id="63"/>
    <w:p>
      <w:pPr>
        <w:spacing w:after="0"/>
        <w:ind w:left="0"/>
        <w:jc w:val="both"/>
      </w:pPr>
      <w:r>
        <w:rPr>
          <w:rFonts w:ascii="Times New Roman"/>
          <w:b w:val="false"/>
          <w:i w:val="false"/>
          <w:color w:val="000000"/>
          <w:sz w:val="28"/>
        </w:rPr>
        <w:t>
      в графах 4, 5, 6, 7 "Статус села" указывается статус села (опорные, спутниковые, прочие и приграничные)</w:t>
      </w:r>
    </w:p>
    <w:bookmarkEnd w:id="63"/>
    <w:bookmarkStart w:name="z166" w:id="64"/>
    <w:p>
      <w:pPr>
        <w:spacing w:after="0"/>
        <w:ind w:left="0"/>
        <w:jc w:val="both"/>
      </w:pPr>
      <w:r>
        <w:rPr>
          <w:rFonts w:ascii="Times New Roman"/>
          <w:b w:val="false"/>
          <w:i w:val="false"/>
          <w:color w:val="000000"/>
          <w:sz w:val="28"/>
        </w:rPr>
        <w:t>
      в графе 8 "Общее количество сельских населенных пунктов в области" указывается количество сельских населенных пунктов в области;</w:t>
      </w:r>
    </w:p>
    <w:bookmarkEnd w:id="64"/>
    <w:bookmarkStart w:name="z167" w:id="65"/>
    <w:p>
      <w:pPr>
        <w:spacing w:after="0"/>
        <w:ind w:left="0"/>
        <w:jc w:val="both"/>
      </w:pPr>
      <w:r>
        <w:rPr>
          <w:rFonts w:ascii="Times New Roman"/>
          <w:b w:val="false"/>
          <w:i w:val="false"/>
          <w:color w:val="000000"/>
          <w:sz w:val="28"/>
        </w:rPr>
        <w:t>
      в графе 9 "Общая численность населения в сельских населенных пунктах" указывается количество населения, проживающих в сельских населенных пунктах области, согласно статистическим данным, на 1 января следующего за отчетным;</w:t>
      </w:r>
    </w:p>
    <w:bookmarkEnd w:id="65"/>
    <w:bookmarkStart w:name="z168" w:id="66"/>
    <w:p>
      <w:pPr>
        <w:spacing w:after="0"/>
        <w:ind w:left="0"/>
        <w:jc w:val="both"/>
      </w:pPr>
      <w:r>
        <w:rPr>
          <w:rFonts w:ascii="Times New Roman"/>
          <w:b w:val="false"/>
          <w:i w:val="false"/>
          <w:color w:val="000000"/>
          <w:sz w:val="28"/>
        </w:rPr>
        <w:t>
      в графе 10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сельских населенных пунктах;</w:t>
      </w:r>
    </w:p>
    <w:bookmarkEnd w:id="66"/>
    <w:bookmarkStart w:name="z169" w:id="67"/>
    <w:p>
      <w:pPr>
        <w:spacing w:after="0"/>
        <w:ind w:left="0"/>
        <w:jc w:val="both"/>
      </w:pPr>
      <w:r>
        <w:rPr>
          <w:rFonts w:ascii="Times New Roman"/>
          <w:b w:val="false"/>
          <w:i w:val="false"/>
          <w:color w:val="000000"/>
          <w:sz w:val="28"/>
        </w:rPr>
        <w:t>
      в графе 11 "Год постройки системы водоснабжения" указывается год постройки системы водоснабжения;</w:t>
      </w:r>
    </w:p>
    <w:bookmarkEnd w:id="67"/>
    <w:bookmarkStart w:name="z170" w:id="68"/>
    <w:p>
      <w:pPr>
        <w:spacing w:after="0"/>
        <w:ind w:left="0"/>
        <w:jc w:val="both"/>
      </w:pPr>
      <w:r>
        <w:rPr>
          <w:rFonts w:ascii="Times New Roman"/>
          <w:b w:val="false"/>
          <w:i w:val="false"/>
          <w:color w:val="000000"/>
          <w:sz w:val="28"/>
        </w:rPr>
        <w:t>
      в графах 12, 13 "Обслуживающее предприятие" указываются наименование и бизнес-идентификационный номер предприятия, обслуживающего сельское население услугами водоснабжения и водоотведения;</w:t>
      </w:r>
    </w:p>
    <w:bookmarkEnd w:id="68"/>
    <w:bookmarkStart w:name="z171" w:id="69"/>
    <w:p>
      <w:pPr>
        <w:spacing w:after="0"/>
        <w:ind w:left="0"/>
        <w:jc w:val="both"/>
      </w:pPr>
      <w:r>
        <w:rPr>
          <w:rFonts w:ascii="Times New Roman"/>
          <w:b w:val="false"/>
          <w:i w:val="false"/>
          <w:color w:val="000000"/>
          <w:sz w:val="28"/>
        </w:rPr>
        <w:t>
      в графах 14, 15 "В чьей собственности находится" указывается форма собственности предприятия, обслуживающего сельское население услугами водоснабжения и водоотведения;</w:t>
      </w:r>
    </w:p>
    <w:bookmarkEnd w:id="69"/>
    <w:bookmarkStart w:name="z172" w:id="70"/>
    <w:p>
      <w:pPr>
        <w:spacing w:after="0"/>
        <w:ind w:left="0"/>
        <w:jc w:val="both"/>
      </w:pPr>
      <w:r>
        <w:rPr>
          <w:rFonts w:ascii="Times New Roman"/>
          <w:b w:val="false"/>
          <w:i w:val="false"/>
          <w:color w:val="000000"/>
          <w:sz w:val="28"/>
        </w:rPr>
        <w:t>
      в графе 16 "Количество сельских населенных пунктов" указывается количество сельских населенных пунктов, имеющих доступ к услугам водоснабжения;</w:t>
      </w:r>
    </w:p>
    <w:bookmarkEnd w:id="70"/>
    <w:bookmarkStart w:name="z173" w:id="71"/>
    <w:p>
      <w:pPr>
        <w:spacing w:after="0"/>
        <w:ind w:left="0"/>
        <w:jc w:val="both"/>
      </w:pPr>
      <w:r>
        <w:rPr>
          <w:rFonts w:ascii="Times New Roman"/>
          <w:b w:val="false"/>
          <w:i w:val="false"/>
          <w:color w:val="000000"/>
          <w:sz w:val="28"/>
        </w:rPr>
        <w:t>
      в графе 17 "Численность населения, проживающих в данных сельских населенных пунктах" указывается общее количество населения, проживающих в сельских населенных пунктах, имеющих доступ к услугам водоснабжения;</w:t>
      </w:r>
    </w:p>
    <w:bookmarkEnd w:id="71"/>
    <w:bookmarkStart w:name="z174" w:id="72"/>
    <w:p>
      <w:pPr>
        <w:spacing w:after="0"/>
        <w:ind w:left="0"/>
        <w:jc w:val="both"/>
      </w:pPr>
      <w:r>
        <w:rPr>
          <w:rFonts w:ascii="Times New Roman"/>
          <w:b w:val="false"/>
          <w:i w:val="false"/>
          <w:color w:val="000000"/>
          <w:sz w:val="28"/>
        </w:rPr>
        <w:t>
      в графе 18 "%" указывается доля населения в сельских населенных пунктах, имеющих доступ к услугам водоснабжения, рассчитывается как процентное соотношение графы 17 к графе 9;</w:t>
      </w:r>
    </w:p>
    <w:bookmarkEnd w:id="72"/>
    <w:bookmarkStart w:name="z175" w:id="73"/>
    <w:p>
      <w:pPr>
        <w:spacing w:after="0"/>
        <w:ind w:left="0"/>
        <w:jc w:val="both"/>
      </w:pPr>
      <w:r>
        <w:rPr>
          <w:rFonts w:ascii="Times New Roman"/>
          <w:b w:val="false"/>
          <w:i w:val="false"/>
          <w:color w:val="000000"/>
          <w:sz w:val="28"/>
        </w:rPr>
        <w:t>
      в графе 19 "Количество сельских населенных пунктов, охваченных централизованным водоснабжением" указывается количество сельских населенных пунктов, обеспеченных централизованным водоснабжением;</w:t>
      </w:r>
    </w:p>
    <w:bookmarkEnd w:id="73"/>
    <w:bookmarkStart w:name="z176" w:id="74"/>
    <w:p>
      <w:pPr>
        <w:spacing w:after="0"/>
        <w:ind w:left="0"/>
        <w:jc w:val="both"/>
      </w:pPr>
      <w:r>
        <w:rPr>
          <w:rFonts w:ascii="Times New Roman"/>
          <w:b w:val="false"/>
          <w:i w:val="false"/>
          <w:color w:val="000000"/>
          <w:sz w:val="28"/>
        </w:rPr>
        <w:t>
      в графе 20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водоснабжением;</w:t>
      </w:r>
    </w:p>
    <w:bookmarkEnd w:id="74"/>
    <w:bookmarkStart w:name="z177" w:id="75"/>
    <w:p>
      <w:pPr>
        <w:spacing w:after="0"/>
        <w:ind w:left="0"/>
        <w:jc w:val="both"/>
      </w:pPr>
      <w:r>
        <w:rPr>
          <w:rFonts w:ascii="Times New Roman"/>
          <w:b w:val="false"/>
          <w:i w:val="false"/>
          <w:color w:val="000000"/>
          <w:sz w:val="28"/>
        </w:rPr>
        <w:t>
      в графе 21 "Обеспеченность централизованным водоснабжением по количеству сельских населенных пунктов, %" указывается доля сельских населенных пунктов, обеспеченных централизованным водоснабжением, рассчитывается как процентное соотношение графы 19 к графе 8;</w:t>
      </w:r>
    </w:p>
    <w:bookmarkEnd w:id="75"/>
    <w:bookmarkStart w:name="z178" w:id="76"/>
    <w:p>
      <w:pPr>
        <w:spacing w:after="0"/>
        <w:ind w:left="0"/>
        <w:jc w:val="both"/>
      </w:pPr>
      <w:r>
        <w:rPr>
          <w:rFonts w:ascii="Times New Roman"/>
          <w:b w:val="false"/>
          <w:i w:val="false"/>
          <w:color w:val="000000"/>
          <w:sz w:val="28"/>
        </w:rPr>
        <w:t>
      в графе 22 "Обеспеченность централизованным водоснабжением по численности населения, %" указывается доля населения в сельских населенных пунктах, подключенного к централизованному водоснабжению (данные обслуживающих предприятий), рассчитывается как процентное соотношение графы 20 к графе 9;</w:t>
      </w:r>
    </w:p>
    <w:bookmarkEnd w:id="76"/>
    <w:bookmarkStart w:name="z179" w:id="77"/>
    <w:p>
      <w:pPr>
        <w:spacing w:after="0"/>
        <w:ind w:left="0"/>
        <w:jc w:val="both"/>
      </w:pPr>
      <w:r>
        <w:rPr>
          <w:rFonts w:ascii="Times New Roman"/>
          <w:b w:val="false"/>
          <w:i w:val="false"/>
          <w:color w:val="000000"/>
          <w:sz w:val="28"/>
        </w:rPr>
        <w:t>
      в графе 23, 24, 25, 26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сельских населенных пунктах (данные обслуживающих предприятий), в том числе физических и юридических лиц (в том числе бюджетные организации), а также бюджетных организаций;</w:t>
      </w:r>
    </w:p>
    <w:bookmarkEnd w:id="77"/>
    <w:bookmarkStart w:name="z180" w:id="78"/>
    <w:p>
      <w:pPr>
        <w:spacing w:after="0"/>
        <w:ind w:left="0"/>
        <w:jc w:val="both"/>
      </w:pPr>
      <w:r>
        <w:rPr>
          <w:rFonts w:ascii="Times New Roman"/>
          <w:b w:val="false"/>
          <w:i w:val="false"/>
          <w:color w:val="000000"/>
          <w:sz w:val="28"/>
        </w:rPr>
        <w:t>
      в графах 27, 28 "Всего установлено индивидуальных приборов учета воды по состоянию на конец отчетного года" общее количество установленных индивидуальных приборов учета воды с нарастающим по состоянию на конец отчетного года (данные обслуживающих предприятий), в том числе с дистанционной передачей данных в автоматизированной системе учета энергопотребления обслуживающего предприятия;</w:t>
      </w:r>
    </w:p>
    <w:bookmarkEnd w:id="78"/>
    <w:bookmarkStart w:name="z181" w:id="79"/>
    <w:p>
      <w:pPr>
        <w:spacing w:after="0"/>
        <w:ind w:left="0"/>
        <w:jc w:val="both"/>
      </w:pPr>
      <w:r>
        <w:rPr>
          <w:rFonts w:ascii="Times New Roman"/>
          <w:b w:val="false"/>
          <w:i w:val="false"/>
          <w:color w:val="000000"/>
          <w:sz w:val="28"/>
        </w:rPr>
        <w:t>
      в графе 29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27 к графе 23;</w:t>
      </w:r>
    </w:p>
    <w:bookmarkEnd w:id="79"/>
    <w:bookmarkStart w:name="z182" w:id="80"/>
    <w:p>
      <w:pPr>
        <w:spacing w:after="0"/>
        <w:ind w:left="0"/>
        <w:jc w:val="both"/>
      </w:pPr>
      <w:r>
        <w:rPr>
          <w:rFonts w:ascii="Times New Roman"/>
          <w:b w:val="false"/>
          <w:i w:val="false"/>
          <w:color w:val="000000"/>
          <w:sz w:val="28"/>
        </w:rPr>
        <w:t>
      в графе 30 "Количество сельских населенных пунктов" указывается количество населенных пунктов, где водоснабжение осуществляется из нецентрализованной системы водоснабжения;</w:t>
      </w:r>
    </w:p>
    <w:bookmarkEnd w:id="80"/>
    <w:bookmarkStart w:name="z183" w:id="81"/>
    <w:p>
      <w:pPr>
        <w:spacing w:after="0"/>
        <w:ind w:left="0"/>
        <w:jc w:val="both"/>
      </w:pPr>
      <w:r>
        <w:rPr>
          <w:rFonts w:ascii="Times New Roman"/>
          <w:b w:val="false"/>
          <w:i w:val="false"/>
          <w:color w:val="000000"/>
          <w:sz w:val="28"/>
        </w:rPr>
        <w:t>
      в графе 31 "Количество сельских населенных пунктов, где установлены комплекс-блок модули", указывается количество сельских населенных пунктов, где население получает услуги водоснабжения посредством комплекс-блок модулей;</w:t>
      </w:r>
    </w:p>
    <w:bookmarkEnd w:id="81"/>
    <w:bookmarkStart w:name="z184" w:id="82"/>
    <w:p>
      <w:pPr>
        <w:spacing w:after="0"/>
        <w:ind w:left="0"/>
        <w:jc w:val="both"/>
      </w:pPr>
      <w:r>
        <w:rPr>
          <w:rFonts w:ascii="Times New Roman"/>
          <w:b w:val="false"/>
          <w:i w:val="false"/>
          <w:color w:val="000000"/>
          <w:sz w:val="28"/>
        </w:rPr>
        <w:t>
      в графе 32 "Численность населения, проживающего в сельских населенных пунктах, где установлены комплекс-блок модули" указывается количество населения, проживающих в сельских населенных пунктах, где население получает услуги посредством комплекс-блок модулей;</w:t>
      </w:r>
    </w:p>
    <w:bookmarkEnd w:id="82"/>
    <w:bookmarkStart w:name="z185" w:id="83"/>
    <w:p>
      <w:pPr>
        <w:spacing w:after="0"/>
        <w:ind w:left="0"/>
        <w:jc w:val="both"/>
      </w:pPr>
      <w:r>
        <w:rPr>
          <w:rFonts w:ascii="Times New Roman"/>
          <w:b w:val="false"/>
          <w:i w:val="false"/>
          <w:color w:val="000000"/>
          <w:sz w:val="28"/>
        </w:rPr>
        <w:t>
      в графе 33 "Обеспеченность населения услугами комплекс-блок модулями, %" указывается доля населения в сельских населенных пунктах, имеющих комплекс-блок модули, рассчитывается как процентное соотношение графы 32 к графе 9;</w:t>
      </w:r>
    </w:p>
    <w:bookmarkEnd w:id="83"/>
    <w:bookmarkStart w:name="z186" w:id="84"/>
    <w:p>
      <w:pPr>
        <w:spacing w:after="0"/>
        <w:ind w:left="0"/>
        <w:jc w:val="both"/>
      </w:pPr>
      <w:r>
        <w:rPr>
          <w:rFonts w:ascii="Times New Roman"/>
          <w:b w:val="false"/>
          <w:i w:val="false"/>
          <w:color w:val="000000"/>
          <w:sz w:val="28"/>
        </w:rPr>
        <w:t>
      в графе 34 "Количество сельских населенных пунктов, где установлены пункты раздачи воды" указывается количество сельских населенных пунктов, где население получает услуги водоснабжения посредством пунктов раздачи воды;</w:t>
      </w:r>
    </w:p>
    <w:bookmarkEnd w:id="84"/>
    <w:bookmarkStart w:name="z187" w:id="85"/>
    <w:p>
      <w:pPr>
        <w:spacing w:after="0"/>
        <w:ind w:left="0"/>
        <w:jc w:val="both"/>
      </w:pPr>
      <w:r>
        <w:rPr>
          <w:rFonts w:ascii="Times New Roman"/>
          <w:b w:val="false"/>
          <w:i w:val="false"/>
          <w:color w:val="000000"/>
          <w:sz w:val="28"/>
        </w:rPr>
        <w:t>
      в графе 35 "Численность населения, проживающего в сельских населенных пунктах, где установлены пункты раздачи воды" указывается количество населения, проживающих в сельских населенных пунктах, где население получает услуги посредством пунктов раздачи воды;</w:t>
      </w:r>
    </w:p>
    <w:bookmarkEnd w:id="85"/>
    <w:bookmarkStart w:name="z188" w:id="86"/>
    <w:p>
      <w:pPr>
        <w:spacing w:after="0"/>
        <w:ind w:left="0"/>
        <w:jc w:val="both"/>
      </w:pPr>
      <w:r>
        <w:rPr>
          <w:rFonts w:ascii="Times New Roman"/>
          <w:b w:val="false"/>
          <w:i w:val="false"/>
          <w:color w:val="000000"/>
          <w:sz w:val="28"/>
        </w:rPr>
        <w:t>
      в графе 36 "Обеспеченность населения услугами пунктов раздачи воды, %" указывается доля населения в сельских населенных пунктах, имеющих пункты раздачи воды, рассчитывается как процентное соотношение графы 35 к графе 9;</w:t>
      </w:r>
    </w:p>
    <w:bookmarkEnd w:id="86"/>
    <w:bookmarkStart w:name="z189" w:id="87"/>
    <w:p>
      <w:pPr>
        <w:spacing w:after="0"/>
        <w:ind w:left="0"/>
        <w:jc w:val="both"/>
      </w:pPr>
      <w:r>
        <w:rPr>
          <w:rFonts w:ascii="Times New Roman"/>
          <w:b w:val="false"/>
          <w:i w:val="false"/>
          <w:color w:val="000000"/>
          <w:sz w:val="28"/>
        </w:rPr>
        <w:t>
      в графе 37 "Количество сельских населенных пунктов с привозной водой" указывается количество сельских населенных пунктов, охваченных привозной водой;</w:t>
      </w:r>
    </w:p>
    <w:bookmarkEnd w:id="87"/>
    <w:bookmarkStart w:name="z190" w:id="88"/>
    <w:p>
      <w:pPr>
        <w:spacing w:after="0"/>
        <w:ind w:left="0"/>
        <w:jc w:val="both"/>
      </w:pPr>
      <w:r>
        <w:rPr>
          <w:rFonts w:ascii="Times New Roman"/>
          <w:b w:val="false"/>
          <w:i w:val="false"/>
          <w:color w:val="000000"/>
          <w:sz w:val="28"/>
        </w:rPr>
        <w:t>
      в графе 38 "Численность населения, проживающего в сельских населенных пунктах, где используют привозную воду" указывается количество населения, проживающего в сельских населенных пунктах, которые используют привозную воду;</w:t>
      </w:r>
    </w:p>
    <w:bookmarkEnd w:id="88"/>
    <w:bookmarkStart w:name="z191" w:id="89"/>
    <w:p>
      <w:pPr>
        <w:spacing w:after="0"/>
        <w:ind w:left="0"/>
        <w:jc w:val="both"/>
      </w:pPr>
      <w:r>
        <w:rPr>
          <w:rFonts w:ascii="Times New Roman"/>
          <w:b w:val="false"/>
          <w:i w:val="false"/>
          <w:color w:val="000000"/>
          <w:sz w:val="28"/>
        </w:rPr>
        <w:t>
      в графе 39 "Обеспеченность населения привозной водой, %" указывается доля населения в сельских населенных пунктах, получающих услуги водоснабжения посредством привозной воды, рассчитывается как процентное соотношение графы 38 к графе 9;</w:t>
      </w:r>
    </w:p>
    <w:bookmarkEnd w:id="89"/>
    <w:bookmarkStart w:name="z192" w:id="90"/>
    <w:p>
      <w:pPr>
        <w:spacing w:after="0"/>
        <w:ind w:left="0"/>
        <w:jc w:val="both"/>
      </w:pPr>
      <w:r>
        <w:rPr>
          <w:rFonts w:ascii="Times New Roman"/>
          <w:b w:val="false"/>
          <w:i w:val="false"/>
          <w:color w:val="000000"/>
          <w:sz w:val="28"/>
        </w:rPr>
        <w:t>
      в графе 40 "Количество сельских населенных пунктов, жители которых используют воду из скважин и колодцев" указывается количество сельских населенных пунктов, где население получает услуги водоснабжения посредством скважин и колодцев;</w:t>
      </w:r>
    </w:p>
    <w:bookmarkEnd w:id="90"/>
    <w:bookmarkStart w:name="z193" w:id="91"/>
    <w:p>
      <w:pPr>
        <w:spacing w:after="0"/>
        <w:ind w:left="0"/>
        <w:jc w:val="both"/>
      </w:pPr>
      <w:r>
        <w:rPr>
          <w:rFonts w:ascii="Times New Roman"/>
          <w:b w:val="false"/>
          <w:i w:val="false"/>
          <w:color w:val="000000"/>
          <w:sz w:val="28"/>
        </w:rPr>
        <w:t>
      в графе 41 "Численность населения, проживающего в сельских населенных пунктах, где используют воду из скважин и колодцев" указывается количество населения, проживающих в сельских населенных пунктах, где население получает услуги водоснабжения посредством скважин и колодцев;</w:t>
      </w:r>
    </w:p>
    <w:bookmarkEnd w:id="91"/>
    <w:bookmarkStart w:name="z194" w:id="92"/>
    <w:p>
      <w:pPr>
        <w:spacing w:after="0"/>
        <w:ind w:left="0"/>
        <w:jc w:val="both"/>
      </w:pPr>
      <w:r>
        <w:rPr>
          <w:rFonts w:ascii="Times New Roman"/>
          <w:b w:val="false"/>
          <w:i w:val="false"/>
          <w:color w:val="000000"/>
          <w:sz w:val="28"/>
        </w:rPr>
        <w:t>
      в графе 42 "Обеспеченность населения скважинами и колодцами, %" указывается доля населения в сельских населенных пунктах, имеющих скважины и колодцы, рассчитывается как процентное соотношение графы 41 к графе 9;</w:t>
      </w:r>
    </w:p>
    <w:bookmarkEnd w:id="92"/>
    <w:bookmarkStart w:name="z195" w:id="93"/>
    <w:p>
      <w:pPr>
        <w:spacing w:after="0"/>
        <w:ind w:left="0"/>
        <w:jc w:val="both"/>
      </w:pPr>
      <w:r>
        <w:rPr>
          <w:rFonts w:ascii="Times New Roman"/>
          <w:b w:val="false"/>
          <w:i w:val="false"/>
          <w:color w:val="000000"/>
          <w:sz w:val="28"/>
        </w:rPr>
        <w:t>
      в графе 43 "Количество сельских населенных пунктов, жители которых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сельских населенных пунктов, где население использует скважины и колодцы, при этом отказывается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93"/>
    <w:bookmarkStart w:name="z196" w:id="94"/>
    <w:p>
      <w:pPr>
        <w:spacing w:after="0"/>
        <w:ind w:left="0"/>
        <w:jc w:val="both"/>
      </w:pPr>
      <w:r>
        <w:rPr>
          <w:rFonts w:ascii="Times New Roman"/>
          <w:b w:val="false"/>
          <w:i w:val="false"/>
          <w:color w:val="000000"/>
          <w:sz w:val="28"/>
        </w:rPr>
        <w:t>
      в графе 44 "Численность населения, которые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населения, проживающего в сельских населенных пунктах, которые используют скважины и колодцы, при этом отказываются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94"/>
    <w:bookmarkStart w:name="z197" w:id="95"/>
    <w:p>
      <w:pPr>
        <w:spacing w:after="0"/>
        <w:ind w:left="0"/>
        <w:jc w:val="both"/>
      </w:pPr>
      <w:r>
        <w:rPr>
          <w:rFonts w:ascii="Times New Roman"/>
          <w:b w:val="false"/>
          <w:i w:val="false"/>
          <w:color w:val="000000"/>
          <w:sz w:val="28"/>
        </w:rPr>
        <w:t>
      в графе 45 "Доля населения, которое отказалось от строительства централизованного водоснабжения, установки комплекс-блок модулей и пунктов раздачи воды, %" указывается доля населения в сельских населенных пунктах,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44 к графе 9;</w:t>
      </w:r>
    </w:p>
    <w:bookmarkEnd w:id="95"/>
    <w:bookmarkStart w:name="z198" w:id="96"/>
    <w:p>
      <w:pPr>
        <w:spacing w:after="0"/>
        <w:ind w:left="0"/>
        <w:jc w:val="both"/>
      </w:pPr>
      <w:r>
        <w:rPr>
          <w:rFonts w:ascii="Times New Roman"/>
          <w:b w:val="false"/>
          <w:i w:val="false"/>
          <w:color w:val="000000"/>
          <w:sz w:val="28"/>
        </w:rPr>
        <w:t>
      в графе 46 "Доля сел, которое отказалось от строительства централизованного водоснабжения, установки комплекс-блок модулей и пунктов раздачи воды, %" указывается доля сельских населенных пунктов,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43 к графе 8;</w:t>
      </w:r>
    </w:p>
    <w:bookmarkEnd w:id="96"/>
    <w:bookmarkStart w:name="z199" w:id="97"/>
    <w:p>
      <w:pPr>
        <w:spacing w:after="0"/>
        <w:ind w:left="0"/>
        <w:jc w:val="both"/>
      </w:pPr>
      <w:r>
        <w:rPr>
          <w:rFonts w:ascii="Times New Roman"/>
          <w:b w:val="false"/>
          <w:i w:val="false"/>
          <w:color w:val="000000"/>
          <w:sz w:val="28"/>
        </w:rPr>
        <w:t>
      в графе 47 "Количество сельских населенных пунктов, охваченных централизованным водоотведением" указывается количество сельских населенных пунктов, обеспеченных централизованным водоотведением;</w:t>
      </w:r>
    </w:p>
    <w:bookmarkEnd w:id="97"/>
    <w:bookmarkStart w:name="z200" w:id="98"/>
    <w:p>
      <w:pPr>
        <w:spacing w:after="0"/>
        <w:ind w:left="0"/>
        <w:jc w:val="both"/>
      </w:pPr>
      <w:r>
        <w:rPr>
          <w:rFonts w:ascii="Times New Roman"/>
          <w:b w:val="false"/>
          <w:i w:val="false"/>
          <w:color w:val="000000"/>
          <w:sz w:val="28"/>
        </w:rPr>
        <w:t>
      в графе 48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водоотведением;</w:t>
      </w:r>
    </w:p>
    <w:bookmarkEnd w:id="98"/>
    <w:bookmarkStart w:name="z201" w:id="99"/>
    <w:p>
      <w:pPr>
        <w:spacing w:after="0"/>
        <w:ind w:left="0"/>
        <w:jc w:val="both"/>
      </w:pPr>
      <w:r>
        <w:rPr>
          <w:rFonts w:ascii="Times New Roman"/>
          <w:b w:val="false"/>
          <w:i w:val="false"/>
          <w:color w:val="000000"/>
          <w:sz w:val="28"/>
        </w:rPr>
        <w:t>
      в графе 49, 50, 51, 52 "Количество абонентов, проживающих в данных сельских населенных пунктах" указывается количество населения в сельских населенных пунктах, которые подключены к централизованному водоотведению (данные обслуживающих предприятий), в том числе для физических и юридических лиц (в том числе бюджетные организации), а также бюджетных организаций;</w:t>
      </w:r>
    </w:p>
    <w:bookmarkEnd w:id="99"/>
    <w:bookmarkStart w:name="z202" w:id="100"/>
    <w:p>
      <w:pPr>
        <w:spacing w:after="0"/>
        <w:ind w:left="0"/>
        <w:jc w:val="both"/>
      </w:pPr>
      <w:r>
        <w:rPr>
          <w:rFonts w:ascii="Times New Roman"/>
          <w:b w:val="false"/>
          <w:i w:val="false"/>
          <w:color w:val="000000"/>
          <w:sz w:val="28"/>
        </w:rPr>
        <w:t>
      в графе 53 "Доступ к централизованному водоотведению по количеству сельских населенных пунктов, %" указывается количество сельских населенных пунктов, обеспеченного централизованным водоотведением (данные обслуживающих предприятий), рассчитывается как процентное соотношение графы 47 к графе 8;</w:t>
      </w:r>
    </w:p>
    <w:bookmarkEnd w:id="100"/>
    <w:bookmarkStart w:name="z203" w:id="101"/>
    <w:p>
      <w:pPr>
        <w:spacing w:after="0"/>
        <w:ind w:left="0"/>
        <w:jc w:val="both"/>
      </w:pPr>
      <w:r>
        <w:rPr>
          <w:rFonts w:ascii="Times New Roman"/>
          <w:b w:val="false"/>
          <w:i w:val="false"/>
          <w:color w:val="000000"/>
          <w:sz w:val="28"/>
        </w:rPr>
        <w:t>
      в графе 54 "Доступ к централизованному водоотведению по численности населения, %" указывается численность населения, обеспеченного централизованным водоотведением (данные обслуживающих предприятий), рассчитывается как процентное соотношение графы 48 к графе 9;</w:t>
      </w:r>
    </w:p>
    <w:bookmarkEnd w:id="101"/>
    <w:bookmarkStart w:name="z204" w:id="102"/>
    <w:p>
      <w:pPr>
        <w:spacing w:after="0"/>
        <w:ind w:left="0"/>
        <w:jc w:val="both"/>
      </w:pPr>
      <w:r>
        <w:rPr>
          <w:rFonts w:ascii="Times New Roman"/>
          <w:b w:val="false"/>
          <w:i w:val="false"/>
          <w:color w:val="000000"/>
          <w:sz w:val="28"/>
        </w:rPr>
        <w:t>
      в графах 55, 56, 57 "Наличие канализационно-очистных сооружений" указываются наличие в сельских населенных пунктах канализационно-очистных сооружений с механической и биологической очисткой;</w:t>
      </w:r>
    </w:p>
    <w:bookmarkEnd w:id="102"/>
    <w:bookmarkStart w:name="z205" w:id="103"/>
    <w:p>
      <w:pPr>
        <w:spacing w:after="0"/>
        <w:ind w:left="0"/>
        <w:jc w:val="both"/>
      </w:pPr>
      <w:r>
        <w:rPr>
          <w:rFonts w:ascii="Times New Roman"/>
          <w:b w:val="false"/>
          <w:i w:val="false"/>
          <w:color w:val="000000"/>
          <w:sz w:val="28"/>
        </w:rPr>
        <w:t>
      в графе 58 "Производительность канализационно-очистных сооружений" указывается проектная производительность канализационно-очистных сооружений;</w:t>
      </w:r>
    </w:p>
    <w:bookmarkEnd w:id="103"/>
    <w:bookmarkStart w:name="z206" w:id="104"/>
    <w:p>
      <w:pPr>
        <w:spacing w:after="0"/>
        <w:ind w:left="0"/>
        <w:jc w:val="both"/>
      </w:pPr>
      <w:r>
        <w:rPr>
          <w:rFonts w:ascii="Times New Roman"/>
          <w:b w:val="false"/>
          <w:i w:val="false"/>
          <w:color w:val="000000"/>
          <w:sz w:val="28"/>
        </w:rPr>
        <w:t>
      в графе 59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 и наличие основных по балансовой стоимости на конец года/наличие основных фондов по первоначальной стоимости на конец года*100%;</w:t>
      </w:r>
    </w:p>
    <w:bookmarkEnd w:id="104"/>
    <w:bookmarkStart w:name="z207" w:id="105"/>
    <w:p>
      <w:pPr>
        <w:spacing w:after="0"/>
        <w:ind w:left="0"/>
        <w:jc w:val="both"/>
      </w:pPr>
      <w:r>
        <w:rPr>
          <w:rFonts w:ascii="Times New Roman"/>
          <w:b w:val="false"/>
          <w:i w:val="false"/>
          <w:color w:val="000000"/>
          <w:sz w:val="28"/>
        </w:rPr>
        <w:t>
      в графе 60 "Численность населения, охваченного действующими канализационно-очистными сооружениями" указывается численность населения в сельских населенных пунктах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105"/>
    <w:bookmarkStart w:name="z208" w:id="106"/>
    <w:p>
      <w:pPr>
        <w:spacing w:after="0"/>
        <w:ind w:left="0"/>
        <w:jc w:val="both"/>
      </w:pPr>
      <w:r>
        <w:rPr>
          <w:rFonts w:ascii="Times New Roman"/>
          <w:b w:val="false"/>
          <w:i w:val="false"/>
          <w:color w:val="000000"/>
          <w:sz w:val="28"/>
        </w:rPr>
        <w:t>
      в графе 61 "Охват населения очисткой сточных вод, в %" указывается доля населения, охваченного очисткой сточных вод в сельских населенных пунктах, рассчитывается как процентное соотношение количества населения, проживающего в сельских населенных пунктах, с действующими канализационно-очистными сооружениями, к общему количеству жителей в сельских населенных пунктах;</w:t>
      </w:r>
    </w:p>
    <w:bookmarkEnd w:id="106"/>
    <w:bookmarkStart w:name="z209" w:id="107"/>
    <w:p>
      <w:pPr>
        <w:spacing w:after="0"/>
        <w:ind w:left="0"/>
        <w:jc w:val="both"/>
      </w:pPr>
      <w:r>
        <w:rPr>
          <w:rFonts w:ascii="Times New Roman"/>
          <w:b w:val="false"/>
          <w:i w:val="false"/>
          <w:color w:val="000000"/>
          <w:sz w:val="28"/>
        </w:rPr>
        <w:t>
      в графах 62, 63, 64, 65, 66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w:t>
      </w:r>
    </w:p>
    <w:bookmarkEnd w:id="107"/>
    <w:bookmarkStart w:name="z210" w:id="108"/>
    <w:p>
      <w:pPr>
        <w:spacing w:after="0"/>
        <w:ind w:left="0"/>
        <w:jc w:val="both"/>
      </w:pPr>
      <w:r>
        <w:rPr>
          <w:rFonts w:ascii="Times New Roman"/>
          <w:b w:val="false"/>
          <w:i w:val="false"/>
          <w:color w:val="000000"/>
          <w:sz w:val="28"/>
        </w:rPr>
        <w:t>
      в графе 67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w:t>
      </w:r>
    </w:p>
    <w:bookmarkEnd w:id="108"/>
    <w:bookmarkStart w:name="z211" w:id="109"/>
    <w:p>
      <w:pPr>
        <w:spacing w:after="0"/>
        <w:ind w:left="0"/>
        <w:jc w:val="both"/>
      </w:pPr>
      <w:r>
        <w:rPr>
          <w:rFonts w:ascii="Times New Roman"/>
          <w:b w:val="false"/>
          <w:i w:val="false"/>
          <w:color w:val="000000"/>
          <w:sz w:val="28"/>
        </w:rPr>
        <w:t>
      в графе 68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w:t>
      </w:r>
    </w:p>
    <w:bookmarkEnd w:id="109"/>
    <w:bookmarkStart w:name="z212" w:id="110"/>
    <w:p>
      <w:pPr>
        <w:spacing w:after="0"/>
        <w:ind w:left="0"/>
        <w:jc w:val="both"/>
      </w:pPr>
      <w:r>
        <w:rPr>
          <w:rFonts w:ascii="Times New Roman"/>
          <w:b w:val="false"/>
          <w:i w:val="false"/>
          <w:color w:val="000000"/>
          <w:sz w:val="28"/>
        </w:rPr>
        <w:t>
      в графе 69 "Количество сельских населенных пунктов" указывается количество населенных пунктов, где водоотведение осуществляется из нецентрализованной системы водоотведения;</w:t>
      </w:r>
    </w:p>
    <w:bookmarkEnd w:id="110"/>
    <w:bookmarkStart w:name="z213" w:id="111"/>
    <w:p>
      <w:pPr>
        <w:spacing w:after="0"/>
        <w:ind w:left="0"/>
        <w:jc w:val="both"/>
      </w:pPr>
      <w:r>
        <w:rPr>
          <w:rFonts w:ascii="Times New Roman"/>
          <w:b w:val="false"/>
          <w:i w:val="false"/>
          <w:color w:val="000000"/>
          <w:sz w:val="28"/>
        </w:rPr>
        <w:t>
      в графе 70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нецентрализованным водоотведением;</w:t>
      </w:r>
    </w:p>
    <w:bookmarkEnd w:id="111"/>
    <w:bookmarkStart w:name="z214" w:id="112"/>
    <w:p>
      <w:pPr>
        <w:spacing w:after="0"/>
        <w:ind w:left="0"/>
        <w:jc w:val="both"/>
      </w:pPr>
      <w:r>
        <w:rPr>
          <w:rFonts w:ascii="Times New Roman"/>
          <w:b w:val="false"/>
          <w:i w:val="false"/>
          <w:color w:val="000000"/>
          <w:sz w:val="28"/>
        </w:rPr>
        <w:t>
      в графах 71, 72, 73, 74, 75, 76, 77, 78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w:t>
      </w:r>
    </w:p>
    <w:bookmarkEnd w:id="112"/>
    <w:bookmarkStart w:name="z215" w:id="113"/>
    <w:p>
      <w:pPr>
        <w:spacing w:after="0"/>
        <w:ind w:left="0"/>
        <w:jc w:val="both"/>
      </w:pPr>
      <w:r>
        <w:rPr>
          <w:rFonts w:ascii="Times New Roman"/>
          <w:b w:val="false"/>
          <w:i w:val="false"/>
          <w:color w:val="000000"/>
          <w:sz w:val="28"/>
        </w:rPr>
        <w:t>
      в графах 79, 80 "Общая протяженность водопроводных сетей по состоянию на конец отчетного года, километр" указывается общая протяженность водопроводных сетей и протяженность изношенных сетей водоснабжения по состоянию на конец отчетного периода;</w:t>
      </w:r>
    </w:p>
    <w:bookmarkEnd w:id="113"/>
    <w:bookmarkStart w:name="z216" w:id="114"/>
    <w:p>
      <w:pPr>
        <w:spacing w:after="0"/>
        <w:ind w:left="0"/>
        <w:jc w:val="both"/>
      </w:pPr>
      <w:r>
        <w:rPr>
          <w:rFonts w:ascii="Times New Roman"/>
          <w:b w:val="false"/>
          <w:i w:val="false"/>
          <w:color w:val="000000"/>
          <w:sz w:val="28"/>
        </w:rPr>
        <w:t>
      в графе 81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w:t>
      </w:r>
    </w:p>
    <w:bookmarkEnd w:id="114"/>
    <w:bookmarkStart w:name="z217" w:id="115"/>
    <w:p>
      <w:pPr>
        <w:spacing w:after="0"/>
        <w:ind w:left="0"/>
        <w:jc w:val="both"/>
      </w:pPr>
      <w:r>
        <w:rPr>
          <w:rFonts w:ascii="Times New Roman"/>
          <w:b w:val="false"/>
          <w:i w:val="false"/>
          <w:color w:val="000000"/>
          <w:sz w:val="28"/>
        </w:rPr>
        <w:t>
      в графах 82, 83 "Общая протяженность канализационных сетей по состоянию на конец отчетного года, километр" указывается общая протяженность канализационных сетей и протяженность изношенных канализационных сетей по состоянию на конец отчетного периода;</w:t>
      </w:r>
    </w:p>
    <w:bookmarkEnd w:id="115"/>
    <w:bookmarkStart w:name="z218" w:id="116"/>
    <w:p>
      <w:pPr>
        <w:spacing w:after="0"/>
        <w:ind w:left="0"/>
        <w:jc w:val="both"/>
      </w:pPr>
      <w:r>
        <w:rPr>
          <w:rFonts w:ascii="Times New Roman"/>
          <w:b w:val="false"/>
          <w:i w:val="false"/>
          <w:color w:val="000000"/>
          <w:sz w:val="28"/>
        </w:rPr>
        <w:t>
      в графе 84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w:t>
      </w:r>
    </w:p>
    <w:bookmarkEnd w:id="116"/>
    <w:bookmarkStart w:name="z219" w:id="117"/>
    <w:p>
      <w:pPr>
        <w:spacing w:after="0"/>
        <w:ind w:left="0"/>
        <w:jc w:val="both"/>
      </w:pPr>
      <w:r>
        <w:rPr>
          <w:rFonts w:ascii="Times New Roman"/>
          <w:b w:val="false"/>
          <w:i w:val="false"/>
          <w:color w:val="000000"/>
          <w:sz w:val="28"/>
        </w:rPr>
        <w:t>
      в графах 85, 86 "Протяженность построенных сетей в отчетном году, километр" указывается протяженность построенных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w:t>
      </w:r>
    </w:p>
    <w:bookmarkEnd w:id="117"/>
    <w:bookmarkStart w:name="z220" w:id="118"/>
    <w:p>
      <w:pPr>
        <w:spacing w:after="0"/>
        <w:ind w:left="0"/>
        <w:jc w:val="both"/>
      </w:pPr>
      <w:r>
        <w:rPr>
          <w:rFonts w:ascii="Times New Roman"/>
          <w:b w:val="false"/>
          <w:i w:val="false"/>
          <w:color w:val="000000"/>
          <w:sz w:val="28"/>
        </w:rPr>
        <w:t>
      в графах 87, 88 "Протяженность реконструированных сетей в отчетном году, километр" указывается протяженность реконструированных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w:t>
      </w:r>
    </w:p>
    <w:bookmarkEnd w:id="118"/>
    <w:bookmarkStart w:name="z221" w:id="119"/>
    <w:p>
      <w:pPr>
        <w:spacing w:after="0"/>
        <w:ind w:left="0"/>
        <w:jc w:val="both"/>
      </w:pPr>
      <w:r>
        <w:rPr>
          <w:rFonts w:ascii="Times New Roman"/>
          <w:b w:val="false"/>
          <w:i w:val="false"/>
          <w:color w:val="000000"/>
          <w:sz w:val="28"/>
        </w:rPr>
        <w:t>
      в графах 89, 90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 в отчетном периоде.</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