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c310" w14:textId="d52c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367 "Об утверждении норм летной годности гражданских воздушных судов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июля 2019 года № 485. Зарегистрирован в Министерстве юстиции Республики Казахстан 12 июля 2019 года № 19016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367 "Об утверждении норм летной годности гражданских воздушных судов Республики Казахстан" (зарегистрирован в Реестре государственной регистрации нормативных правовых актов за № 12038, опубликован 8 октября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гражданских воздушных судов Республики Казахстан,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Отступления от настоящих Норм признаются уполномоченной организацией в сфере гражданской авиации приемлемыми, если невыполнение отдельных Норм компенсируется другими мерами, обеспечивающими эквивалентный уровень летной годности, сертифицированными и принятыми исполнителем и заказчиком.";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Общие требования";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к Руководству по летной эксплуатации ВС";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Летные особенности Воздушного судна";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Нагрузки на конструкцию ВС";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Конструкции ВС";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Системы ВС";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Шасси";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Использования кислорода на ВС";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Аварийно-спасательные средства и аварийные выходы";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Двигатель";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Газотурбинный двигатель";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Воздушный винт";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Система защиты ВС";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Вспомогательные силовые установки";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Оборудования и Компоненты";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Электрические системы";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18. Навигационное оборудование";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19. Радионавигационное оборудование";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20. Топливная и масляная система".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