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830f" w14:textId="d3f8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 апреля 2016 года № 162 "Об утверждении Перечня открытых данных Министерства национальной экономики Республики Казахстан, размещаемых на интернет-портале открытых данных"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июля 2019 года № 69. Зарегистрирован в Министерстве юстиции Республики Казахстан 25 июля 2019 года № 19087. Утратил силу приказом Министра национальной экономики Республики Казахстан от 15 апреля 2022 года № 34.</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15.04.2022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апреля 2016 года № 162 "Об утверждении Перечня открытых данных Министерства национальной экономики Республики Казахстан, размещаемых на интернет-портале открытых данных" (зарегистрирован в Реестре государственной регистрации нормативных правовых актов Республики Казахстан под № 13701, опубликован 31 мая 2016 года в информационно-правовой системе "Әділет")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открытых данных Министерства национальной экономики Республики Казахстан, размещаемых на интернет-портале открытых данных, утвержденном вышеуказанным приказом:</w:t>
      </w:r>
    </w:p>
    <w:bookmarkEnd w:id="2"/>
    <w:bookmarkStart w:name="z7" w:id="3"/>
    <w:p>
      <w:pPr>
        <w:spacing w:after="0"/>
        <w:ind w:left="0"/>
        <w:jc w:val="both"/>
      </w:pPr>
      <w:r>
        <w:rPr>
          <w:rFonts w:ascii="Times New Roman"/>
          <w:b w:val="false"/>
          <w:i w:val="false"/>
          <w:color w:val="000000"/>
          <w:sz w:val="28"/>
        </w:rPr>
        <w:t>
      строки, порядковые номера 15, 16, 17, 18, 19, 20, 21, 22 и 23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предоставленных гарантий по кредитам субъектов частного предпринимательства в рамках Государственной программы поддержки и развития бизнеса "Дорожная карта бизнеса-2020"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государственной поддержки предпринимательства (далее –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предоставленных микрокредитов субъектам частного предпринимательства в городах в рамках Государственной программы развития продуктивной занятости и массового предпринимательства на 2017 – 2021 годы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предоставленных грантов субъектам частного предпринимательства в рамках Государственной программы поддержки и развития бизнеса "Дорожная карта бизнеса-2020"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предоставленных субсидий по кредитам субъектов частного предпринимательства в рамках Государственной программы поддержки и развития бизнеса "Дорожная карта бизнеса-2020"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 из числа субъектов частного предпринимательства по инструменту "Деловые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 из числа субъектов частного предпринимательства по компоненту "Обучение топ-менеджмента малого и среднего предпринимательства" на базе автономной организации образования "Назарбаев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 из числа субъектов частного предпринимательства по компоненту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 по компоненту "Бизнес-школа" в рамках четвертого направления Государственной программы поддержки и развития бизнеса "Дорожная карта бизнеса-2020"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предоставленных консультаций по сервисной поддержке ведения действующего бизнеса в рамках четвертого направления Государственной программы поддержки и развития бизнеса "Дорожная карта бизнеса-2020"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следующего за отчетным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дополнить строками, порядковые номера 245, 246, 247, 248, 249, 250, 251, 252, 253, 254, 255, 256, 257, 258, 259, 260, 261, 262, 263, 264, 265, 266, 267, 268, 269, 270, 271, 272, 273, 274, 275 и 276, следующего содержания:</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индивидуальными предпринимателями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предприятиями малого и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субъектами малого и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ежеквартально,</w:t>
            </w:r>
          </w:p>
          <w:bookmarkEnd w:id="7"/>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январь,</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апрель,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p>
            <w:pPr>
              <w:spacing w:after="20"/>
              <w:ind w:left="20"/>
              <w:jc w:val="both"/>
            </w:pPr>
            <w:r>
              <w:rPr>
                <w:rFonts w:ascii="Times New Roman"/>
                <w:b w:val="false"/>
                <w:i w:val="false"/>
                <w:color w:val="000000"/>
                <w:sz w:val="20"/>
              </w:rPr>
              <w:t>
</w:t>
            </w:r>
            <w:r>
              <w:rPr>
                <w:rFonts w:ascii="Times New Roman"/>
                <w:b w:val="false"/>
                <w:i w:val="false"/>
                <w:color w:val="000000"/>
                <w:sz w:val="20"/>
              </w:rPr>
              <w:t>октябрь,</w:t>
            </w:r>
          </w:p>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субъектов малого и среднего предпринимательства на душу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оптовой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розничной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автомобильных заправочных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газовых автомобильных заправочных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индивидуальных предпринимателей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предприятий малого и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субъектов малого и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ежеквартально,</w:t>
            </w:r>
          </w:p>
          <w:bookmarkEnd w:id="9"/>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январь,</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апрель,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p>
            <w:pPr>
              <w:spacing w:after="20"/>
              <w:ind w:left="20"/>
              <w:jc w:val="both"/>
            </w:pPr>
            <w:r>
              <w:rPr>
                <w:rFonts w:ascii="Times New Roman"/>
                <w:b w:val="false"/>
                <w:i w:val="false"/>
                <w:color w:val="000000"/>
                <w:sz w:val="20"/>
              </w:rPr>
              <w:t>
</w:t>
            </w:r>
            <w:r>
              <w:rPr>
                <w:rFonts w:ascii="Times New Roman"/>
                <w:b w:val="false"/>
                <w:i w:val="false"/>
                <w:color w:val="000000"/>
                <w:sz w:val="20"/>
              </w:rPr>
              <w:t>октябрь,</w:t>
            </w:r>
          </w:p>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заправочных колонок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индивидуальных предпринимателей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предприятий малого и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субъектов малого и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ежеквартально,</w:t>
            </w:r>
          </w:p>
          <w:bookmarkEnd w:id="11"/>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январь,</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апрель,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p>
            <w:pPr>
              <w:spacing w:after="20"/>
              <w:ind w:left="20"/>
              <w:jc w:val="both"/>
            </w:pPr>
            <w:r>
              <w:rPr>
                <w:rFonts w:ascii="Times New Roman"/>
                <w:b w:val="false"/>
                <w:i w:val="false"/>
                <w:color w:val="000000"/>
                <w:sz w:val="20"/>
              </w:rPr>
              <w:t>
</w:t>
            </w:r>
            <w:r>
              <w:rPr>
                <w:rFonts w:ascii="Times New Roman"/>
                <w:b w:val="false"/>
                <w:i w:val="false"/>
                <w:color w:val="000000"/>
                <w:sz w:val="20"/>
              </w:rPr>
              <w:t>октябрь,</w:t>
            </w:r>
          </w:p>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предпринимателей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киосков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использующие интернет-ресурс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юридических лиц малого и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закупленных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оптовой торговли в стоимостном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розничной торговли на душу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запасы на предприятиях оптовой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объеме реализации товаров в оптовой торговле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розничной торговли в стоимостном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торговых рынков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API системы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продажи нового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следующего за отчетным месяцем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перепродажи благоустроенного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следующего за отчетным месяцем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перепродажи неблагоустроенного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следующего за отчетным месяцем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благоустроенное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следующего за отчетным месяцем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неблагоустроенное жилье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следующего за отчетным месяцем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АРМ интернет-портала открытых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3"/>
    <w:p>
      <w:pPr>
        <w:spacing w:after="0"/>
        <w:ind w:left="0"/>
        <w:jc w:val="both"/>
      </w:pPr>
      <w:r>
        <w:rPr>
          <w:rFonts w:ascii="Times New Roman"/>
          <w:b w:val="false"/>
          <w:i w:val="false"/>
          <w:color w:val="000000"/>
          <w:sz w:val="28"/>
        </w:rPr>
        <w:t>
      2. Департаменту информационных технологий в установленном законодательством Республики Казахстан порядке обеспечить:</w:t>
      </w:r>
    </w:p>
    <w:bookmarkEnd w:id="13"/>
    <w:bookmarkStart w:name="z29"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30"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5"/>
    <w:bookmarkStart w:name="z31" w:id="1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6"/>
    <w:bookmarkStart w:name="z32" w:id="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17"/>
    <w:bookmarkStart w:name="z33" w:id="18"/>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национальной экономики Республики Казахстан.</w:t>
      </w:r>
    </w:p>
    <w:bookmarkEnd w:id="18"/>
    <w:bookmarkStart w:name="z34"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36"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