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afa3" w14:textId="6c0a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26 марта 2015 года № 329 "Об утверждении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5 августа 2019 года № 614. Зарегистрирован в Министерстве юстиции Республики Казахстан 5 августа 2019 года № 19202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329 "Об утверждении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(зарегистрирован в Реестре государственной регистрации нормативных правовых актов под № 11333, опубликован 24 июня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Правила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обязательного технического осмотра механических транспортных средств и прицепов к ним, утвержденных указанным приказом:</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"Правила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9"/>
    <w:bookmarkStart w:name="z15"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1. Общие положения";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xml:space="preserve">
      "1. Настоящие Правила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(далее – Правила) разработаны в соответствии с подпунктом 5-3)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апреля 2014 года "О дорожном движении".</w:t>
      </w:r>
    </w:p>
    <w:bookmarkEnd w:id="12"/>
    <w:bookmarkStart w:name="z19" w:id="13"/>
    <w:p>
      <w:pPr>
        <w:spacing w:after="0"/>
        <w:ind w:left="0"/>
        <w:jc w:val="both"/>
      </w:pPr>
      <w:r>
        <w:rPr>
          <w:rFonts w:ascii="Times New Roman"/>
          <w:b w:val="false"/>
          <w:i w:val="false"/>
          <w:color w:val="000000"/>
          <w:sz w:val="28"/>
        </w:rPr>
        <w:t>
      2. Настоящие Правила определяют порядок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участвующих в дорожном движении на территории Республики Казахстан и зарегистрированных в уполномоченном органе по обеспечению безопасности дорожного движения.</w:t>
      </w:r>
    </w:p>
    <w:bookmarkEnd w:id="13"/>
    <w:bookmarkStart w:name="z20"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контрольно-диагностическое оборудование – испытательное оборудование и средства измерений, применяемые для определения параметров технического состояния механических транспортных средств и прицепов к ним;</w:t>
      </w:r>
    </w:p>
    <w:bookmarkEnd w:id="15"/>
    <w:bookmarkStart w:name="z22" w:id="16"/>
    <w:p>
      <w:pPr>
        <w:spacing w:after="0"/>
        <w:ind w:left="0"/>
        <w:jc w:val="both"/>
      </w:pPr>
      <w:r>
        <w:rPr>
          <w:rFonts w:ascii="Times New Roman"/>
          <w:b w:val="false"/>
          <w:i w:val="false"/>
          <w:color w:val="000000"/>
          <w:sz w:val="28"/>
        </w:rPr>
        <w:t>
      2) уполномоченный орган по обеспечению безопасности дорожного движения – центральный исполнительный орган и его территориальные подразделения столицы, городов республиканского и областного значения, осуществляющие руководство в пределах своей компетенции и межотраслевую координацию в сфере обеспечения безопасности дорожного движения;</w:t>
      </w:r>
    </w:p>
    <w:bookmarkEnd w:id="16"/>
    <w:bookmarkStart w:name="z23" w:id="17"/>
    <w:p>
      <w:pPr>
        <w:spacing w:after="0"/>
        <w:ind w:left="0"/>
        <w:jc w:val="both"/>
      </w:pPr>
      <w:r>
        <w:rPr>
          <w:rFonts w:ascii="Times New Roman"/>
          <w:b w:val="false"/>
          <w:i w:val="false"/>
          <w:color w:val="000000"/>
          <w:sz w:val="28"/>
        </w:rPr>
        <w:t>
      3) орган транспортного контроля – территориальные органы уполномоченного органа в области транспорта и коммуникаций;</w:t>
      </w:r>
    </w:p>
    <w:bookmarkEnd w:id="17"/>
    <w:bookmarkStart w:name="z24" w:id="18"/>
    <w:p>
      <w:pPr>
        <w:spacing w:after="0"/>
        <w:ind w:left="0"/>
        <w:jc w:val="both"/>
      </w:pPr>
      <w:r>
        <w:rPr>
          <w:rFonts w:ascii="Times New Roman"/>
          <w:b w:val="false"/>
          <w:i w:val="false"/>
          <w:color w:val="000000"/>
          <w:sz w:val="28"/>
        </w:rPr>
        <w:t>
      4) уполномоченный орган в области транспорта и коммуникаций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межотраслевую координацию;</w:t>
      </w:r>
    </w:p>
    <w:bookmarkEnd w:id="18"/>
    <w:bookmarkStart w:name="z25" w:id="19"/>
    <w:p>
      <w:pPr>
        <w:spacing w:after="0"/>
        <w:ind w:left="0"/>
        <w:jc w:val="both"/>
      </w:pPr>
      <w:r>
        <w:rPr>
          <w:rFonts w:ascii="Times New Roman"/>
          <w:b w:val="false"/>
          <w:i w:val="false"/>
          <w:color w:val="000000"/>
          <w:sz w:val="28"/>
        </w:rPr>
        <w:t>
      5) оператор единой информационной системы обязательного технического осмотра механических транспортных средств и прицепов к ним (далее – Оператор ЕИС) – акционерное общество, определенное Правительством Республики Казахстан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19"/>
    <w:bookmarkStart w:name="z26" w:id="20"/>
    <w:p>
      <w:pPr>
        <w:spacing w:after="0"/>
        <w:ind w:left="0"/>
        <w:jc w:val="both"/>
      </w:pPr>
      <w:r>
        <w:rPr>
          <w:rFonts w:ascii="Times New Roman"/>
          <w:b w:val="false"/>
          <w:i w:val="false"/>
          <w:color w:val="000000"/>
          <w:sz w:val="28"/>
        </w:rPr>
        <w:t>
      6) владелец механического транспортного средства и прицепов к нему – собственник механического транспортного средства и прицепов к нему, а также лицо, владеющее механическим транспортным средством и прицепами к нему на праве хозяйственного ведения или праве оперативного управления либо на ином законном основании (право аренды, распоряжение соответствующего органа о передаче этому лицу механического транспортного средства и прицепов к нему). Не является владельцем механического транспортного средства и прицепов к нему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bookmarkEnd w:id="20"/>
    <w:bookmarkStart w:name="z27" w:id="21"/>
    <w:p>
      <w:pPr>
        <w:spacing w:after="0"/>
        <w:ind w:left="0"/>
        <w:jc w:val="both"/>
      </w:pPr>
      <w:r>
        <w:rPr>
          <w:rFonts w:ascii="Times New Roman"/>
          <w:b w:val="false"/>
          <w:i w:val="false"/>
          <w:color w:val="000000"/>
          <w:sz w:val="28"/>
        </w:rPr>
        <w:t>
      7) проведение обязательного технического осмотра – предусмотренные настоящими Правилами действия, осуществляемые операторами технического осмотра, как участника обязательного технического осмотра;</w:t>
      </w:r>
    </w:p>
    <w:bookmarkEnd w:id="21"/>
    <w:bookmarkStart w:name="z28" w:id="22"/>
    <w:p>
      <w:pPr>
        <w:spacing w:after="0"/>
        <w:ind w:left="0"/>
        <w:jc w:val="both"/>
      </w:pPr>
      <w:r>
        <w:rPr>
          <w:rFonts w:ascii="Times New Roman"/>
          <w:b w:val="false"/>
          <w:i w:val="false"/>
          <w:color w:val="000000"/>
          <w:sz w:val="28"/>
        </w:rPr>
        <w:t>
      8) прохождение обязательного технического осмотра – действия, осуществляемые владельцем механического транспортного средства и прицепов к нему как участника обязательного технического осмотра;</w:t>
      </w:r>
    </w:p>
    <w:bookmarkEnd w:id="22"/>
    <w:bookmarkStart w:name="z29" w:id="23"/>
    <w:p>
      <w:pPr>
        <w:spacing w:after="0"/>
        <w:ind w:left="0"/>
        <w:jc w:val="both"/>
      </w:pPr>
      <w:r>
        <w:rPr>
          <w:rFonts w:ascii="Times New Roman"/>
          <w:b w:val="false"/>
          <w:i w:val="false"/>
          <w:color w:val="000000"/>
          <w:sz w:val="28"/>
        </w:rPr>
        <w:t>
      9) специалист центра технического осмотра – работник оператора технического осмотра, осуществляющий проведение обязательного технического осмотра механических транспортных средств и прицепов к ним;</w:t>
      </w:r>
    </w:p>
    <w:bookmarkEnd w:id="23"/>
    <w:bookmarkStart w:name="z30" w:id="24"/>
    <w:p>
      <w:pPr>
        <w:spacing w:after="0"/>
        <w:ind w:left="0"/>
        <w:jc w:val="both"/>
      </w:pPr>
      <w:r>
        <w:rPr>
          <w:rFonts w:ascii="Times New Roman"/>
          <w:b w:val="false"/>
          <w:i w:val="false"/>
          <w:color w:val="000000"/>
          <w:sz w:val="28"/>
        </w:rPr>
        <w:t>
      10) диагностическая карта технического осмотра – документ,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w:t>
      </w:r>
    </w:p>
    <w:bookmarkEnd w:id="24"/>
    <w:bookmarkStart w:name="z31"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5"/>
    <w:bookmarkStart w:name="z32" w:id="26"/>
    <w:p>
      <w:pPr>
        <w:spacing w:after="0"/>
        <w:ind w:left="0"/>
        <w:jc w:val="both"/>
      </w:pPr>
      <w:r>
        <w:rPr>
          <w:rFonts w:ascii="Times New Roman"/>
          <w:b w:val="false"/>
          <w:i w:val="false"/>
          <w:color w:val="000000"/>
          <w:sz w:val="28"/>
        </w:rPr>
        <w:t>
      "Глава 2. Порядок организации обязательного технического осмотра";</w:t>
      </w:r>
    </w:p>
    <w:bookmarkEnd w:id="26"/>
    <w:bookmarkStart w:name="z33"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7"/>
    <w:bookmarkStart w:name="z34" w:id="28"/>
    <w:p>
      <w:pPr>
        <w:spacing w:after="0"/>
        <w:ind w:left="0"/>
        <w:jc w:val="both"/>
      </w:pPr>
      <w:r>
        <w:rPr>
          <w:rFonts w:ascii="Times New Roman"/>
          <w:b w:val="false"/>
          <w:i w:val="false"/>
          <w:color w:val="000000"/>
          <w:sz w:val="28"/>
        </w:rPr>
        <w:t>
      "Глава 3. Порядок проведения обязательного технического осмотра";</w:t>
      </w:r>
    </w:p>
    <w:bookmarkEnd w:id="28"/>
    <w:bookmarkStart w:name="z35" w:id="29"/>
    <w:p>
      <w:pPr>
        <w:spacing w:after="0"/>
        <w:ind w:left="0"/>
        <w:jc w:val="both"/>
      </w:pPr>
      <w:r>
        <w:rPr>
          <w:rFonts w:ascii="Times New Roman"/>
          <w:b w:val="false"/>
          <w:i w:val="false"/>
          <w:color w:val="000000"/>
          <w:sz w:val="28"/>
        </w:rPr>
        <w:t>
      дополнить главой 4 следующего содержания:</w:t>
      </w:r>
    </w:p>
    <w:bookmarkEnd w:id="29"/>
    <w:bookmarkStart w:name="z36" w:id="30"/>
    <w:p>
      <w:pPr>
        <w:spacing w:after="0"/>
        <w:ind w:left="0"/>
        <w:jc w:val="both"/>
      </w:pPr>
      <w:r>
        <w:rPr>
          <w:rFonts w:ascii="Times New Roman"/>
          <w:b w:val="false"/>
          <w:i w:val="false"/>
          <w:color w:val="000000"/>
          <w:sz w:val="28"/>
        </w:rPr>
        <w:t xml:space="preserve">
      "Глава 4. Порядок функционирования единой информационной системы обязательного технического осмотра механических транспортных средств и прицепов к ним </w:t>
      </w:r>
    </w:p>
    <w:bookmarkEnd w:id="30"/>
    <w:bookmarkStart w:name="z37" w:id="31"/>
    <w:p>
      <w:pPr>
        <w:spacing w:after="0"/>
        <w:ind w:left="0"/>
        <w:jc w:val="both"/>
      </w:pPr>
      <w:r>
        <w:rPr>
          <w:rFonts w:ascii="Times New Roman"/>
          <w:b w:val="false"/>
          <w:i w:val="false"/>
          <w:color w:val="000000"/>
          <w:sz w:val="28"/>
        </w:rPr>
        <w:t>
      52. Для обеспечения достоверности сведений единой информационной системы обязательного технического осмотра механических транспортных средств и прицепов к ним Оператор ЕИС проводит проверку специализированного программного обеспечения на:</w:t>
      </w:r>
    </w:p>
    <w:bookmarkEnd w:id="31"/>
    <w:bookmarkStart w:name="z38" w:id="32"/>
    <w:p>
      <w:pPr>
        <w:spacing w:after="0"/>
        <w:ind w:left="0"/>
        <w:jc w:val="both"/>
      </w:pPr>
      <w:r>
        <w:rPr>
          <w:rFonts w:ascii="Times New Roman"/>
          <w:b w:val="false"/>
          <w:i w:val="false"/>
          <w:color w:val="000000"/>
          <w:sz w:val="28"/>
        </w:rPr>
        <w:t xml:space="preserve">
      1) соответствие установленным требованиям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 (далее – Требования), утверждаемому в соответствии с подпунктом 5-5)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апреля 2014 года "О дорожном движении" и отсутствие программных закладок, обеспечивающих использование специализированного программного обеспечения способом, запрещенным установленными Требованиями, в том числе позволяющих включить ручной ввод данных;</w:t>
      </w:r>
    </w:p>
    <w:bookmarkEnd w:id="32"/>
    <w:bookmarkStart w:name="z39" w:id="33"/>
    <w:p>
      <w:pPr>
        <w:spacing w:after="0"/>
        <w:ind w:left="0"/>
        <w:jc w:val="both"/>
      </w:pPr>
      <w:r>
        <w:rPr>
          <w:rFonts w:ascii="Times New Roman"/>
          <w:b w:val="false"/>
          <w:i w:val="false"/>
          <w:color w:val="000000"/>
          <w:sz w:val="28"/>
        </w:rPr>
        <w:t>
      2) готовность исходного кода к непосредственной компиляции и сборке.</w:t>
      </w:r>
    </w:p>
    <w:bookmarkEnd w:id="33"/>
    <w:bookmarkStart w:name="z40" w:id="34"/>
    <w:p>
      <w:pPr>
        <w:spacing w:after="0"/>
        <w:ind w:left="0"/>
        <w:jc w:val="both"/>
      </w:pPr>
      <w:r>
        <w:rPr>
          <w:rFonts w:ascii="Times New Roman"/>
          <w:b w:val="false"/>
          <w:i w:val="false"/>
          <w:color w:val="000000"/>
          <w:sz w:val="28"/>
        </w:rPr>
        <w:t>
      53. В целях обеспечения достоверности сведений единой информационной системы обязательного технического осмотра механических транспортных средств и прицепов к ним Оператору ЕИС не допускается принимать сведения от специализированного программного обеспечения несоответствующие установленным Требованиям и от модулей, контроллеров, датчиков искажающие данные передаваемые с контрольно-диагностических оборудований.</w:t>
      </w:r>
    </w:p>
    <w:bookmarkEnd w:id="34"/>
    <w:bookmarkStart w:name="z41" w:id="35"/>
    <w:p>
      <w:pPr>
        <w:spacing w:after="0"/>
        <w:ind w:left="0"/>
        <w:jc w:val="both"/>
      </w:pPr>
      <w:r>
        <w:rPr>
          <w:rFonts w:ascii="Times New Roman"/>
          <w:b w:val="false"/>
          <w:i w:val="false"/>
          <w:color w:val="000000"/>
          <w:sz w:val="28"/>
        </w:rPr>
        <w:t xml:space="preserve">
      54. При соблюдении условий, предусмотренных пунктом 52 настоящих Правил, Оператор ЕИС генерирует для данной версии специализированного программного обеспечения идентификационный ключ для подключения к единой информационной системе обязательного технического осмотра механических транспортных средств и прицепов к ним. </w:t>
      </w:r>
    </w:p>
    <w:bookmarkEnd w:id="35"/>
    <w:bookmarkStart w:name="z42" w:id="36"/>
    <w:p>
      <w:pPr>
        <w:spacing w:after="0"/>
        <w:ind w:left="0"/>
        <w:jc w:val="both"/>
      </w:pPr>
      <w:r>
        <w:rPr>
          <w:rFonts w:ascii="Times New Roman"/>
          <w:b w:val="false"/>
          <w:i w:val="false"/>
          <w:color w:val="000000"/>
          <w:sz w:val="28"/>
        </w:rPr>
        <w:t xml:space="preserve">
      55. После генерации идентификационного ключа и включения его в зашифрованном виде в исходный программный код специализированного программного обеспечения Оператор ЕИС производит окончательную компиляцию и сборку исходного программного кода специализированного программного обеспечения в комплект исполняемых файлов, предназначенных для выполнения на рабочих станциях центров технического осмотра. </w:t>
      </w:r>
    </w:p>
    <w:bookmarkEnd w:id="36"/>
    <w:bookmarkStart w:name="z43" w:id="37"/>
    <w:p>
      <w:pPr>
        <w:spacing w:after="0"/>
        <w:ind w:left="0"/>
        <w:jc w:val="both"/>
      </w:pPr>
      <w:r>
        <w:rPr>
          <w:rFonts w:ascii="Times New Roman"/>
          <w:b w:val="false"/>
          <w:i w:val="false"/>
          <w:color w:val="000000"/>
          <w:sz w:val="28"/>
        </w:rPr>
        <w:t>
      56. После компиляции и сборки конечного специализированного программного обеспечения с интегрированным в него в зашифрованном виде идентификационным ключом, с исполняемых файлов специализированного программного обеспечения (в том числе, библиотек DLL) снимается хеш-сумма, которая идентифицирует версию и состояние исполняемых файлов специализированного программного обеспечения для проведения последующих проверок и использовании в служебных полях диагностической карты.</w:t>
      </w:r>
    </w:p>
    <w:bookmarkEnd w:id="37"/>
    <w:bookmarkStart w:name="z44" w:id="38"/>
    <w:p>
      <w:pPr>
        <w:spacing w:after="0"/>
        <w:ind w:left="0"/>
        <w:jc w:val="both"/>
      </w:pPr>
      <w:r>
        <w:rPr>
          <w:rFonts w:ascii="Times New Roman"/>
          <w:b w:val="false"/>
          <w:i w:val="false"/>
          <w:color w:val="000000"/>
          <w:sz w:val="28"/>
        </w:rPr>
        <w:t xml:space="preserve">
      57. Оператором ЕИС устанавливается непосредственное значение модификатора, который передаҰт хеш-функций вместе с паролем и используется для защиты от перебора по словарю и атак с использованием радужных таблиц, а также сокрытия одинаковых паролей. </w:t>
      </w:r>
    </w:p>
    <w:bookmarkEnd w:id="38"/>
    <w:bookmarkStart w:name="z45" w:id="39"/>
    <w:p>
      <w:pPr>
        <w:spacing w:after="0"/>
        <w:ind w:left="0"/>
        <w:jc w:val="both"/>
      </w:pPr>
      <w:r>
        <w:rPr>
          <w:rFonts w:ascii="Times New Roman"/>
          <w:b w:val="false"/>
          <w:i w:val="false"/>
          <w:color w:val="000000"/>
          <w:sz w:val="28"/>
        </w:rPr>
        <w:t>
      Непосредственное значение модификатора устанавливается Оператором ЕИС и не подлежит передаче.</w:t>
      </w:r>
    </w:p>
    <w:bookmarkEnd w:id="39"/>
    <w:bookmarkStart w:name="z46" w:id="40"/>
    <w:p>
      <w:pPr>
        <w:spacing w:after="0"/>
        <w:ind w:left="0"/>
        <w:jc w:val="both"/>
      </w:pPr>
      <w:r>
        <w:rPr>
          <w:rFonts w:ascii="Times New Roman"/>
          <w:b w:val="false"/>
          <w:i w:val="false"/>
          <w:color w:val="000000"/>
          <w:sz w:val="28"/>
        </w:rPr>
        <w:t>
      58. При выявлении несоответствия специализированного программного обеспечения установленным Требованиям Оператор ЕИС приостанавливает передачу данных от данного специализированного программного обеспечения в единую информационную систему обязательного технического осмотра механических транспортных средств и прицепов к ним.</w:t>
      </w:r>
    </w:p>
    <w:bookmarkEnd w:id="40"/>
    <w:bookmarkStart w:name="z47" w:id="41"/>
    <w:p>
      <w:pPr>
        <w:spacing w:after="0"/>
        <w:ind w:left="0"/>
        <w:jc w:val="both"/>
      </w:pPr>
      <w:r>
        <w:rPr>
          <w:rFonts w:ascii="Times New Roman"/>
          <w:b w:val="false"/>
          <w:i w:val="false"/>
          <w:color w:val="000000"/>
          <w:sz w:val="28"/>
        </w:rPr>
        <w:t>
      59. Оператор ЕИС информирует уполномоченный орган в области транспорта и коммуникаций о соответствии или несоответствии специализированного программного обеспечения установленным Требованиям.";</w:t>
      </w:r>
    </w:p>
    <w:bookmarkEnd w:id="41"/>
    <w:bookmarkStart w:name="z48" w:id="42"/>
    <w:p>
      <w:pPr>
        <w:spacing w:after="0"/>
        <w:ind w:left="0"/>
        <w:jc w:val="both"/>
      </w:pPr>
      <w:r>
        <w:rPr>
          <w:rFonts w:ascii="Times New Roman"/>
          <w:b w:val="false"/>
          <w:i w:val="false"/>
          <w:color w:val="000000"/>
          <w:sz w:val="28"/>
        </w:rPr>
        <w:t>
      правый верхний угол приложения изложить в следующей редакций:</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организации и</w:t>
            </w:r>
            <w:r>
              <w:br/>
            </w:r>
            <w:r>
              <w:rPr>
                <w:rFonts w:ascii="Times New Roman"/>
                <w:b w:val="false"/>
                <w:i w:val="false"/>
                <w:color w:val="000000"/>
                <w:sz w:val="20"/>
              </w:rPr>
              <w:t>проведения обязательного технического осмотра</w:t>
            </w:r>
            <w:r>
              <w:br/>
            </w:r>
            <w:r>
              <w:rPr>
                <w:rFonts w:ascii="Times New Roman"/>
                <w:b w:val="false"/>
                <w:i w:val="false"/>
                <w:color w:val="000000"/>
                <w:sz w:val="20"/>
              </w:rPr>
              <w:t>механических транспортных средств и прицепов</w:t>
            </w:r>
            <w:r>
              <w:br/>
            </w:r>
            <w:r>
              <w:rPr>
                <w:rFonts w:ascii="Times New Roman"/>
                <w:b w:val="false"/>
                <w:i w:val="false"/>
                <w:color w:val="000000"/>
                <w:sz w:val="20"/>
              </w:rPr>
              <w:t>к ним, за исключением механических</w:t>
            </w:r>
            <w:r>
              <w:br/>
            </w:r>
            <w:r>
              <w:rPr>
                <w:rFonts w:ascii="Times New Roman"/>
                <w:b w:val="false"/>
                <w:i w:val="false"/>
                <w:color w:val="000000"/>
                <w:sz w:val="20"/>
              </w:rPr>
              <w:t>транспортных средств и прицепов к ним</w:t>
            </w:r>
            <w:r>
              <w:br/>
            </w:r>
            <w:r>
              <w:rPr>
                <w:rFonts w:ascii="Times New Roman"/>
                <w:b w:val="false"/>
                <w:i w:val="false"/>
                <w:color w:val="000000"/>
                <w:sz w:val="20"/>
              </w:rPr>
              <w:t>Вооруженных Сил, других войск и воинских</w:t>
            </w:r>
            <w:r>
              <w:br/>
            </w:r>
            <w:r>
              <w:rPr>
                <w:rFonts w:ascii="Times New Roman"/>
                <w:b w:val="false"/>
                <w:i w:val="false"/>
                <w:color w:val="000000"/>
                <w:sz w:val="20"/>
              </w:rPr>
              <w:t>формирований";</w:t>
            </w:r>
          </w:p>
        </w:tc>
      </w:tr>
    </w:tbl>
    <w:bookmarkStart w:name="z5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Периодичности прохождения</w:t>
      </w:r>
      <w:r>
        <w:rPr>
          <w:rFonts w:ascii="Times New Roman"/>
          <w:b w:val="false"/>
          <w:i w:val="false"/>
          <w:color w:val="000000"/>
          <w:sz w:val="28"/>
        </w:rPr>
        <w:t xml:space="preserve"> обязательного технического осмотра механических транспортных средств и прицепов к ним, утвержденных указанным приказом:</w:t>
      </w:r>
    </w:p>
    <w:bookmarkEnd w:id="43"/>
    <w:bookmarkStart w:name="z51" w:id="44"/>
    <w:p>
      <w:pPr>
        <w:spacing w:after="0"/>
        <w:ind w:left="0"/>
        <w:jc w:val="both"/>
      </w:pPr>
      <w:r>
        <w:rPr>
          <w:rFonts w:ascii="Times New Roman"/>
          <w:b w:val="false"/>
          <w:i w:val="false"/>
          <w:color w:val="000000"/>
          <w:sz w:val="28"/>
        </w:rPr>
        <w:t>
      заголовок изложить в следующей редакции:</w:t>
      </w:r>
    </w:p>
    <w:bookmarkEnd w:id="44"/>
    <w:bookmarkStart w:name="z52" w:id="45"/>
    <w:p>
      <w:pPr>
        <w:spacing w:after="0"/>
        <w:ind w:left="0"/>
        <w:jc w:val="both"/>
      </w:pPr>
      <w:r>
        <w:rPr>
          <w:rFonts w:ascii="Times New Roman"/>
          <w:b w:val="false"/>
          <w:i w:val="false"/>
          <w:color w:val="000000"/>
          <w:sz w:val="28"/>
        </w:rPr>
        <w:t>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45"/>
    <w:bookmarkStart w:name="z53" w:id="46"/>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46"/>
    <w:bookmarkStart w:name="z54"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55" w:id="4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8"/>
    <w:bookmarkStart w:name="z56" w:id="49"/>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49"/>
    <w:bookmarkStart w:name="z57" w:id="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0"/>
    <w:bookmarkStart w:name="z58" w:id="51"/>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 за исключением абзацев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и сорок третьего пункта 1 настоящего приказа, которые вводятся в действие с 1 октября 2019 года.</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60" w:id="5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52"/>
    <w:bookmarkStart w:name="z61" w:id="5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53"/>
    <w:bookmarkStart w:name="z62" w:id="5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