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19fd" w14:textId="5b81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сентября 2019 года № ҚР ДСМ-123. Зарегистрирован в Министерстве юстиции Республики Казахстан 4 сентября 2019 года № 19335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15361, опубликован 3 августа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исчисления (удержания) и перечисления отчислений и (или) взносов на обязательное социальное медицинское 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взносов, утвержденных указанным приказом: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сроки исчисления (удержания) и перечисления отчислений и (или) взносов на обязательное социальное медицинское страхование";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исчисления (удержания) и перечисления отчислений и (или) взносов на обязательное социальное медицинское страхование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(далее – Закон) и определяют порядок и сроки исчисления, (удержания) и перечисления плательщиками отчислений и (или) взносов на обязательное социальное медицинское страхование.";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Взносы государства на ОСМС уплачиваются за следующих лиц: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зарегистрированные в качестве безработных;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неработающие беременные женщины;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неработающие лица, осуществляющие уход за ребенком-инвалидом;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неработающее лицо, осуществляющее уход за инвалидом первой группы с детства;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получатели пенсионных выплат, в том числе участники и инвалиды Великой Отечественной войны;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содержащиеся в следственных изоляторах;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неработающие оралманы;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инвалиды;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неработающие получатели государственной адресной социальной помощи.".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