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4006" w14:textId="2934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6 сентября 2019 года № 970. Зарегистрирован в Министерстве юстиции Республики Казахстан 12 сентября 2019 года № 19373.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марта 2015 года № 175 "Об утверждении Правил аккредитации профессиональных организаций, организаций по сертификации" (зарегистрирован в Реестре государственной регистрации нормативных правовых актов под № 10703, опубликован 19 мая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профессиональных организаций, организаций по сертификации,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Профессиональные организации для проведения аккредитации представляют следующие документы через веб-портал "электронного правительства" www.e.gov.kz, www.elicense.kz (далее – портал):</w:t>
      </w:r>
    </w:p>
    <w:bookmarkEnd w:id="3"/>
    <w:bookmarkStart w:name="z9" w:id="4"/>
    <w:p>
      <w:pPr>
        <w:spacing w:after="0"/>
        <w:ind w:left="0"/>
        <w:jc w:val="both"/>
      </w:pPr>
      <w:r>
        <w:rPr>
          <w:rFonts w:ascii="Times New Roman"/>
          <w:b w:val="false"/>
          <w:i w:val="false"/>
          <w:color w:val="000000"/>
          <w:sz w:val="28"/>
        </w:rPr>
        <w:t xml:space="preserve">
      1) запрос в форме электронного документа, удостоверенного электронной цифровой подписью (далее – ЭЦП) руководителя профессиональной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xml:space="preserve">
      2) форму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3) электронная (сканированная) копия документа (соглашение о взаимодействии с организациями по профессиональной сертификации бухгалтеров), подтверждающего наличие системы повышения квалификации своих членов, с указанием плана проведения обучающих мероприятий.";</w:t>
      </w:r>
    </w:p>
    <w:bookmarkEnd w:id="6"/>
    <w:bookmarkStart w:name="z12" w:id="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xml:space="preserve">
      "1) запрос в форме электронного документа, удостоверенного ЭЦП руководителя организации по сертификации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4" w:id="9"/>
    <w:p>
      <w:pPr>
        <w:spacing w:after="0"/>
        <w:ind w:left="0"/>
        <w:jc w:val="both"/>
      </w:pPr>
      <w:r>
        <w:rPr>
          <w:rFonts w:ascii="Times New Roman"/>
          <w:b w:val="false"/>
          <w:i w:val="false"/>
          <w:color w:val="000000"/>
          <w:sz w:val="28"/>
        </w:rPr>
        <w:t>
      дополнить пунктом 3-1 следующего содержания:</w:t>
      </w:r>
    </w:p>
    <w:bookmarkEnd w:id="9"/>
    <w:bookmarkStart w:name="z15" w:id="10"/>
    <w:p>
      <w:pPr>
        <w:spacing w:after="0"/>
        <w:ind w:left="0"/>
        <w:jc w:val="both"/>
      </w:pPr>
      <w:r>
        <w:rPr>
          <w:rFonts w:ascii="Times New Roman"/>
          <w:b w:val="false"/>
          <w:i w:val="false"/>
          <w:color w:val="000000"/>
          <w:sz w:val="28"/>
        </w:rPr>
        <w:t>
      "3-1. Проверка полноты представленных документов на аккредитацию осуществляется в течение двух рабочих дней с момента получения документов.</w:t>
      </w:r>
    </w:p>
    <w:bookmarkEnd w:id="10"/>
    <w:bookmarkStart w:name="z16" w:id="1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в указанные сроки дается письменный мотивированный отказ в дальнейшем рассмотрении заявления.";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"4. После приема документов на аккредитацию материалы по программам сертификации, включающие экзаменационные модули и порядок оценки результатов экзаменов по дисциплине "Бухгалтерский учет в соответствии с международными стандартами финансовой отчетности" на государственном и русском языках рассматриваются структурным подразделением уполномоченного органа в области бухгалтерского учета.</w:t>
      </w:r>
    </w:p>
    <w:bookmarkEnd w:id="12"/>
    <w:bookmarkStart w:name="z19" w:id="13"/>
    <w:p>
      <w:pPr>
        <w:spacing w:after="0"/>
        <w:ind w:left="0"/>
        <w:jc w:val="both"/>
      </w:pPr>
      <w:r>
        <w:rPr>
          <w:rFonts w:ascii="Times New Roman"/>
          <w:b w:val="false"/>
          <w:i w:val="false"/>
          <w:color w:val="000000"/>
          <w:sz w:val="28"/>
        </w:rPr>
        <w:t xml:space="preserve">
      5. Срок рассмотрения документов профессиональных организаций и организаций по сертификации,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не должен превышать:</w:t>
      </w:r>
    </w:p>
    <w:bookmarkEnd w:id="13"/>
    <w:bookmarkStart w:name="z20" w:id="14"/>
    <w:p>
      <w:pPr>
        <w:spacing w:after="0"/>
        <w:ind w:left="0"/>
        <w:jc w:val="both"/>
      </w:pPr>
      <w:r>
        <w:rPr>
          <w:rFonts w:ascii="Times New Roman"/>
          <w:b w:val="false"/>
          <w:i w:val="false"/>
          <w:color w:val="000000"/>
          <w:sz w:val="28"/>
        </w:rPr>
        <w:t>
      при принятии решения о выдаче свидетельства об аккредитации – пяти рабочих дней;</w:t>
      </w:r>
    </w:p>
    <w:bookmarkEnd w:id="14"/>
    <w:bookmarkStart w:name="z21" w:id="15"/>
    <w:p>
      <w:pPr>
        <w:spacing w:after="0"/>
        <w:ind w:left="0"/>
        <w:jc w:val="both"/>
      </w:pPr>
      <w:r>
        <w:rPr>
          <w:rFonts w:ascii="Times New Roman"/>
          <w:b w:val="false"/>
          <w:i w:val="false"/>
          <w:color w:val="000000"/>
          <w:sz w:val="28"/>
        </w:rPr>
        <w:t>
      при переоформлении свидетельства об аккредитации – трех рабочих дней;</w:t>
      </w:r>
    </w:p>
    <w:bookmarkEnd w:id="15"/>
    <w:bookmarkStart w:name="z22" w:id="16"/>
    <w:p>
      <w:pPr>
        <w:spacing w:after="0"/>
        <w:ind w:left="0"/>
        <w:jc w:val="both"/>
      </w:pPr>
      <w:r>
        <w:rPr>
          <w:rFonts w:ascii="Times New Roman"/>
          <w:b w:val="false"/>
          <w:i w:val="false"/>
          <w:color w:val="000000"/>
          <w:sz w:val="28"/>
        </w:rPr>
        <w:t>
      при выдаче дубликата свидетельства – двух рабочих дней.";</w:t>
      </w:r>
    </w:p>
    <w:bookmarkEnd w:id="16"/>
    <w:bookmarkStart w:name="z23" w:id="17"/>
    <w:p>
      <w:pPr>
        <w:spacing w:after="0"/>
        <w:ind w:left="0"/>
        <w:jc w:val="both"/>
      </w:pPr>
      <w:r>
        <w:rPr>
          <w:rFonts w:ascii="Times New Roman"/>
          <w:b w:val="false"/>
          <w:i w:val="false"/>
          <w:color w:val="000000"/>
          <w:sz w:val="28"/>
        </w:rPr>
        <w:t>
      дополнить пунктом 8-1 следующего содержания:</w:t>
      </w:r>
    </w:p>
    <w:bookmarkEnd w:id="17"/>
    <w:bookmarkStart w:name="z24" w:id="18"/>
    <w:p>
      <w:pPr>
        <w:spacing w:after="0"/>
        <w:ind w:left="0"/>
        <w:jc w:val="both"/>
      </w:pPr>
      <w:r>
        <w:rPr>
          <w:rFonts w:ascii="Times New Roman"/>
          <w:b w:val="false"/>
          <w:i w:val="false"/>
          <w:color w:val="000000"/>
          <w:sz w:val="28"/>
        </w:rPr>
        <w:t>
      "8-1. Основаниями для отказа в выдаче, переоформлении свидетельства об аккредитации, являются:</w:t>
      </w:r>
    </w:p>
    <w:bookmarkEnd w:id="18"/>
    <w:bookmarkStart w:name="z25" w:id="19"/>
    <w:p>
      <w:pPr>
        <w:spacing w:after="0"/>
        <w:ind w:left="0"/>
        <w:jc w:val="both"/>
      </w:pPr>
      <w:r>
        <w:rPr>
          <w:rFonts w:ascii="Times New Roman"/>
          <w:b w:val="false"/>
          <w:i w:val="false"/>
          <w:color w:val="000000"/>
          <w:sz w:val="28"/>
        </w:rPr>
        <w:t>
      1) установление недостоверности документов, представленных профессиональными организациями и организациями по сертификации для получения свидетельства об аккредитации, переоформления, и (или) данных (сведений), содержащихся в них;</w:t>
      </w:r>
    </w:p>
    <w:bookmarkEnd w:id="19"/>
    <w:bookmarkStart w:name="z26" w:id="20"/>
    <w:p>
      <w:pPr>
        <w:spacing w:after="0"/>
        <w:ind w:left="0"/>
        <w:jc w:val="both"/>
      </w:pPr>
      <w:r>
        <w:rPr>
          <w:rFonts w:ascii="Times New Roman"/>
          <w:b w:val="false"/>
          <w:i w:val="false"/>
          <w:color w:val="000000"/>
          <w:sz w:val="28"/>
        </w:rPr>
        <w:t>
      2) несоответствие профессиональных организаций и организаций по сертификации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0"/>
    <w:bookmarkStart w:name="z27" w:id="21"/>
    <w:p>
      <w:pPr>
        <w:spacing w:after="0"/>
        <w:ind w:left="0"/>
        <w:jc w:val="both"/>
      </w:pPr>
      <w:r>
        <w:rPr>
          <w:rFonts w:ascii="Times New Roman"/>
          <w:b w:val="false"/>
          <w:i w:val="false"/>
          <w:color w:val="000000"/>
          <w:sz w:val="28"/>
        </w:rPr>
        <w:t>
      3) в отношении профессиональных организаций и организаций по сертификации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"9. Профессиональные организации имеют следующие рабочие органы:</w:t>
      </w:r>
    </w:p>
    <w:bookmarkEnd w:id="22"/>
    <w:bookmarkStart w:name="z30" w:id="23"/>
    <w:p>
      <w:pPr>
        <w:spacing w:after="0"/>
        <w:ind w:left="0"/>
        <w:jc w:val="both"/>
      </w:pPr>
      <w:r>
        <w:rPr>
          <w:rFonts w:ascii="Times New Roman"/>
          <w:b w:val="false"/>
          <w:i w:val="false"/>
          <w:color w:val="000000"/>
          <w:sz w:val="28"/>
        </w:rPr>
        <w:t>
      1) по международным стандартам финансовой отчетности;</w:t>
      </w:r>
    </w:p>
    <w:bookmarkEnd w:id="23"/>
    <w:bookmarkStart w:name="z31" w:id="24"/>
    <w:p>
      <w:pPr>
        <w:spacing w:after="0"/>
        <w:ind w:left="0"/>
        <w:jc w:val="both"/>
      </w:pPr>
      <w:r>
        <w:rPr>
          <w:rFonts w:ascii="Times New Roman"/>
          <w:b w:val="false"/>
          <w:i w:val="false"/>
          <w:color w:val="000000"/>
          <w:sz w:val="28"/>
        </w:rPr>
        <w:t>
      2) по повышению квалификации бухгалтеров;</w:t>
      </w:r>
    </w:p>
    <w:bookmarkEnd w:id="24"/>
    <w:bookmarkStart w:name="z32" w:id="25"/>
    <w:p>
      <w:pPr>
        <w:spacing w:after="0"/>
        <w:ind w:left="0"/>
        <w:jc w:val="both"/>
      </w:pPr>
      <w:r>
        <w:rPr>
          <w:rFonts w:ascii="Times New Roman"/>
          <w:b w:val="false"/>
          <w:i w:val="false"/>
          <w:color w:val="000000"/>
          <w:sz w:val="28"/>
        </w:rPr>
        <w:t>
      3) по вопросам этики;</w:t>
      </w:r>
    </w:p>
    <w:bookmarkEnd w:id="25"/>
    <w:bookmarkStart w:name="z33" w:id="26"/>
    <w:p>
      <w:pPr>
        <w:spacing w:after="0"/>
        <w:ind w:left="0"/>
        <w:jc w:val="both"/>
      </w:pPr>
      <w:r>
        <w:rPr>
          <w:rFonts w:ascii="Times New Roman"/>
          <w:b w:val="false"/>
          <w:i w:val="false"/>
          <w:color w:val="000000"/>
          <w:sz w:val="28"/>
        </w:rPr>
        <w:t>
      4) по рассмотрению споров.</w:t>
      </w:r>
    </w:p>
    <w:bookmarkEnd w:id="26"/>
    <w:bookmarkStart w:name="z34" w:id="27"/>
    <w:p>
      <w:pPr>
        <w:spacing w:after="0"/>
        <w:ind w:left="0"/>
        <w:jc w:val="both"/>
      </w:pPr>
      <w:r>
        <w:rPr>
          <w:rFonts w:ascii="Times New Roman"/>
          <w:b w:val="false"/>
          <w:i w:val="false"/>
          <w:color w:val="000000"/>
          <w:sz w:val="28"/>
        </w:rPr>
        <w:t>
      Профессиональные организации дополнительно имеют другие рабочие органы, определенные уставом.</w:t>
      </w:r>
    </w:p>
    <w:bookmarkEnd w:id="27"/>
    <w:bookmarkStart w:name="z35" w:id="28"/>
    <w:p>
      <w:pPr>
        <w:spacing w:after="0"/>
        <w:ind w:left="0"/>
        <w:jc w:val="both"/>
      </w:pPr>
      <w:r>
        <w:rPr>
          <w:rFonts w:ascii="Times New Roman"/>
          <w:b w:val="false"/>
          <w:i w:val="false"/>
          <w:color w:val="000000"/>
          <w:sz w:val="28"/>
        </w:rPr>
        <w:t>
      Профессиональные организации в течение одного месяца с момента аккредитации представляют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либо наличие полной квалификации The Association of Chartered Certified Accountants (ACCA), либо Certified Public Accountant (CPA), либо Диплома Diploma in the International Financial Reporting (DipIFR ACCA),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bookmarkEnd w:id="28"/>
    <w:bookmarkStart w:name="z36" w:id="29"/>
    <w:p>
      <w:pPr>
        <w:spacing w:after="0"/>
        <w:ind w:left="0"/>
        <w:jc w:val="both"/>
      </w:pPr>
      <w:r>
        <w:rPr>
          <w:rFonts w:ascii="Times New Roman"/>
          <w:b w:val="false"/>
          <w:i w:val="false"/>
          <w:color w:val="000000"/>
          <w:sz w:val="28"/>
        </w:rPr>
        <w:t>
      дополнить пунктом 9-1 следующего содержания:</w:t>
      </w:r>
    </w:p>
    <w:bookmarkEnd w:id="29"/>
    <w:bookmarkStart w:name="z37" w:id="30"/>
    <w:p>
      <w:pPr>
        <w:spacing w:after="0"/>
        <w:ind w:left="0"/>
        <w:jc w:val="both"/>
      </w:pPr>
      <w:r>
        <w:rPr>
          <w:rFonts w:ascii="Times New Roman"/>
          <w:b w:val="false"/>
          <w:i w:val="false"/>
          <w:color w:val="000000"/>
          <w:sz w:val="28"/>
        </w:rPr>
        <w:t>
      "9-1. Профессиональные организации, организации по сертификации имеют возможность получения информации о порядке и статусе рассмотрения документов на аккредитацию в режиме удаленного доступа посредством "личного кабинета" портала, а также Единого контакт-центра. Контактные телефоны справочных служб размещены на интернет-ресурсе Министерства: www.minfin.gov.kz, Единый контакт-центр: 8-800-080-7777, 1414.";</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"11. Профессиональные организации и организации по сертификации в целях дальнейшего осуществления своей деятельности предоставляют в уполномоченный орган свидетельство об аккредитации за три месяца до окончания его срока действия и другие документы в порядке, предусмотренном настоящими Правилами.";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xml:space="preserve">
      "13. Для переоформления свидетельства об аккредитации профессиональной организации или организации по сертификации в случае изменения юридического адреса, а также для выдачи дубликата при утере, порче свидетельства об аккредитации, если ранее выданное свидетельство оформлено в бумажной форме, необходимо заполнить на портале запрос в форме электронного документа, удостоверенного ЭЦП руководителя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42" w:id="33"/>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профессиональной организации или организации по сертификации.";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Первого заместителя Премьер-Министра РК – Министра финансов РК от 09.04.2020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6" w:id="34"/>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34"/>
    <w:bookmarkStart w:name="z107"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108"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6"/>
    <w:bookmarkStart w:name="z109"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7"/>
    <w:bookmarkStart w:name="z110" w:id="38"/>
    <w:p>
      <w:pPr>
        <w:spacing w:after="0"/>
        <w:ind w:left="0"/>
        <w:jc w:val="both"/>
      </w:pPr>
      <w:r>
        <w:rPr>
          <w:rFonts w:ascii="Times New Roman"/>
          <w:b w:val="false"/>
          <w:i w:val="false"/>
          <w:color w:val="000000"/>
          <w:sz w:val="28"/>
        </w:rPr>
        <w:t>
      4. Настоящий приказ вводится по истечении двадцати одного календарного дня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114" w:id="39"/>
    <w:p>
      <w:pPr>
        <w:spacing w:after="0"/>
        <w:ind w:left="0"/>
        <w:jc w:val="both"/>
      </w:pPr>
      <w:r>
        <w:rPr>
          <w:rFonts w:ascii="Times New Roman"/>
          <w:b w:val="false"/>
          <w:i w:val="false"/>
          <w:color w:val="000000"/>
          <w:sz w:val="28"/>
        </w:rPr>
        <w:t>
      Запрос</w:t>
      </w:r>
    </w:p>
    <w:bookmarkEnd w:id="39"/>
    <w:bookmarkStart w:name="z115" w:id="40"/>
    <w:p>
      <w:pPr>
        <w:spacing w:after="0"/>
        <w:ind w:left="0"/>
        <w:jc w:val="both"/>
      </w:pPr>
      <w:r>
        <w:rPr>
          <w:rFonts w:ascii="Times New Roman"/>
          <w:b w:val="false"/>
          <w:i w:val="false"/>
          <w:color w:val="000000"/>
          <w:sz w:val="28"/>
        </w:rPr>
        <w:t xml:space="preserve">
      Прошу аккредитовать (переоформить, выдать дубликат) </w:t>
      </w:r>
    </w:p>
    <w:bookmarkEnd w:id="40"/>
    <w:bookmarkStart w:name="z116" w:id="41"/>
    <w:p>
      <w:pPr>
        <w:spacing w:after="0"/>
        <w:ind w:left="0"/>
        <w:jc w:val="both"/>
      </w:pPr>
      <w:r>
        <w:rPr>
          <w:rFonts w:ascii="Times New Roman"/>
          <w:b w:val="false"/>
          <w:i w:val="false"/>
          <w:color w:val="000000"/>
          <w:sz w:val="28"/>
        </w:rPr>
        <w:t>
      ___________________________________________________________________</w:t>
      </w:r>
    </w:p>
    <w:bookmarkEnd w:id="41"/>
    <w:bookmarkStart w:name="z117" w:id="42"/>
    <w:p>
      <w:pPr>
        <w:spacing w:after="0"/>
        <w:ind w:left="0"/>
        <w:jc w:val="both"/>
      </w:pPr>
      <w:r>
        <w:rPr>
          <w:rFonts w:ascii="Times New Roman"/>
          <w:b w:val="false"/>
          <w:i w:val="false"/>
          <w:color w:val="000000"/>
          <w:sz w:val="28"/>
        </w:rPr>
        <w:t>
      (полное наименование профессиональной организации, организации по сертификации</w:t>
      </w:r>
      <w:r>
        <w:br/>
      </w:r>
      <w:r>
        <w:rPr>
          <w:rFonts w:ascii="Times New Roman"/>
          <w:b w:val="false"/>
          <w:i w:val="false"/>
          <w:color w:val="000000"/>
          <w:sz w:val="28"/>
        </w:rPr>
        <w:t xml:space="preserve">                   (нужное подчеркнуть), бизнес-идентификационный номер)</w:t>
      </w:r>
    </w:p>
    <w:bookmarkEnd w:id="42"/>
    <w:bookmarkStart w:name="z118" w:id="43"/>
    <w:p>
      <w:pPr>
        <w:spacing w:after="0"/>
        <w:ind w:left="0"/>
        <w:jc w:val="both"/>
      </w:pPr>
      <w:r>
        <w:rPr>
          <w:rFonts w:ascii="Times New Roman"/>
          <w:b w:val="false"/>
          <w:i w:val="false"/>
          <w:color w:val="000000"/>
          <w:sz w:val="28"/>
        </w:rPr>
        <w:t>
      для осуществления деятельности</w:t>
      </w:r>
    </w:p>
    <w:bookmarkEnd w:id="43"/>
    <w:bookmarkStart w:name="z119" w:id="44"/>
    <w:p>
      <w:pPr>
        <w:spacing w:after="0"/>
        <w:ind w:left="0"/>
        <w:jc w:val="both"/>
      </w:pPr>
      <w:r>
        <w:rPr>
          <w:rFonts w:ascii="Times New Roman"/>
          <w:b w:val="false"/>
          <w:i w:val="false"/>
          <w:color w:val="000000"/>
          <w:sz w:val="28"/>
        </w:rPr>
        <w:t>
      ___________________________________________________________________</w:t>
      </w:r>
    </w:p>
    <w:bookmarkEnd w:id="44"/>
    <w:bookmarkStart w:name="z120" w:id="45"/>
    <w:p>
      <w:pPr>
        <w:spacing w:after="0"/>
        <w:ind w:left="0"/>
        <w:jc w:val="both"/>
      </w:pPr>
      <w:r>
        <w:rPr>
          <w:rFonts w:ascii="Times New Roman"/>
          <w:b w:val="false"/>
          <w:i w:val="false"/>
          <w:color w:val="000000"/>
          <w:sz w:val="28"/>
        </w:rPr>
        <w:t>
      ___________________________________________________________________</w:t>
      </w:r>
    </w:p>
    <w:bookmarkEnd w:id="45"/>
    <w:bookmarkStart w:name="z121" w:id="46"/>
    <w:p>
      <w:pPr>
        <w:spacing w:after="0"/>
        <w:ind w:left="0"/>
        <w:jc w:val="both"/>
      </w:pPr>
      <w:r>
        <w:rPr>
          <w:rFonts w:ascii="Times New Roman"/>
          <w:b w:val="false"/>
          <w:i w:val="false"/>
          <w:color w:val="000000"/>
          <w:sz w:val="28"/>
        </w:rPr>
        <w:t>
      Местонахождение:</w:t>
      </w:r>
    </w:p>
    <w:bookmarkEnd w:id="46"/>
    <w:bookmarkStart w:name="z122" w:id="47"/>
    <w:p>
      <w:pPr>
        <w:spacing w:after="0"/>
        <w:ind w:left="0"/>
        <w:jc w:val="both"/>
      </w:pPr>
      <w:r>
        <w:rPr>
          <w:rFonts w:ascii="Times New Roman"/>
          <w:b w:val="false"/>
          <w:i w:val="false"/>
          <w:color w:val="000000"/>
          <w:sz w:val="28"/>
        </w:rPr>
        <w:t>
      ___________________________________________________________________</w:t>
      </w:r>
    </w:p>
    <w:bookmarkEnd w:id="47"/>
    <w:bookmarkStart w:name="z123" w:id="48"/>
    <w:p>
      <w:pPr>
        <w:spacing w:after="0"/>
        <w:ind w:left="0"/>
        <w:jc w:val="both"/>
      </w:pPr>
      <w:r>
        <w:rPr>
          <w:rFonts w:ascii="Times New Roman"/>
          <w:b w:val="false"/>
          <w:i w:val="false"/>
          <w:color w:val="000000"/>
          <w:sz w:val="28"/>
        </w:rPr>
        <w:t>
      ___________________________________________________________________</w:t>
      </w:r>
    </w:p>
    <w:bookmarkEnd w:id="48"/>
    <w:bookmarkStart w:name="z124" w:id="49"/>
    <w:p>
      <w:pPr>
        <w:spacing w:after="0"/>
        <w:ind w:left="0"/>
        <w:jc w:val="both"/>
      </w:pPr>
      <w:r>
        <w:rPr>
          <w:rFonts w:ascii="Times New Roman"/>
          <w:b w:val="false"/>
          <w:i w:val="false"/>
          <w:color w:val="000000"/>
          <w:sz w:val="28"/>
        </w:rPr>
        <w:t>
      ___________________________________________________________________</w:t>
      </w:r>
    </w:p>
    <w:bookmarkEnd w:id="49"/>
    <w:bookmarkStart w:name="z125" w:id="50"/>
    <w:p>
      <w:pPr>
        <w:spacing w:after="0"/>
        <w:ind w:left="0"/>
        <w:jc w:val="both"/>
      </w:pPr>
      <w:r>
        <w:rPr>
          <w:rFonts w:ascii="Times New Roman"/>
          <w:b w:val="false"/>
          <w:i w:val="false"/>
          <w:color w:val="000000"/>
          <w:sz w:val="28"/>
        </w:rPr>
        <w:t>
      ___________________________________________________________________</w:t>
      </w:r>
    </w:p>
    <w:bookmarkEnd w:id="50"/>
    <w:bookmarkStart w:name="z126" w:id="5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1"/>
    <w:bookmarkStart w:name="z127" w:id="52"/>
    <w:p>
      <w:pPr>
        <w:spacing w:after="0"/>
        <w:ind w:left="0"/>
        <w:jc w:val="both"/>
      </w:pPr>
      <w:r>
        <w:rPr>
          <w:rFonts w:ascii="Times New Roman"/>
          <w:b w:val="false"/>
          <w:i w:val="false"/>
          <w:color w:val="000000"/>
          <w:sz w:val="28"/>
        </w:rPr>
        <w:t>
      Вся указанная информация, а также прилагаемые документы соответствуют действительности и являются действительными</w:t>
      </w:r>
    </w:p>
    <w:bookmarkEnd w:id="52"/>
    <w:bookmarkStart w:name="z128" w:id="53"/>
    <w:p>
      <w:pPr>
        <w:spacing w:after="0"/>
        <w:ind w:left="0"/>
        <w:jc w:val="both"/>
      </w:pPr>
      <w:r>
        <w:rPr>
          <w:rFonts w:ascii="Times New Roman"/>
          <w:b w:val="false"/>
          <w:i w:val="false"/>
          <w:color w:val="000000"/>
          <w:sz w:val="28"/>
        </w:rPr>
        <w:t>
      "___" ___________ 20__ года</w:t>
      </w:r>
    </w:p>
    <w:bookmarkEnd w:id="53"/>
    <w:bookmarkStart w:name="z129" w:id="54"/>
    <w:p>
      <w:pPr>
        <w:spacing w:after="0"/>
        <w:ind w:left="0"/>
        <w:jc w:val="both"/>
      </w:pPr>
      <w:r>
        <w:rPr>
          <w:rFonts w:ascii="Times New Roman"/>
          <w:b w:val="false"/>
          <w:i w:val="false"/>
          <w:color w:val="000000"/>
          <w:sz w:val="28"/>
        </w:rPr>
        <w:t xml:space="preserve">
      Руководитель  профессиональной организации, </w:t>
      </w:r>
      <w:r>
        <w:br/>
      </w:r>
      <w:r>
        <w:rPr>
          <w:rFonts w:ascii="Times New Roman"/>
          <w:b w:val="false"/>
          <w:i w:val="false"/>
          <w:color w:val="000000"/>
          <w:sz w:val="28"/>
        </w:rPr>
        <w:t>организации по сертификации ___________________________________________________</w:t>
      </w:r>
      <w:r>
        <w:br/>
      </w:r>
      <w:r>
        <w:rPr>
          <w:rFonts w:ascii="Times New Roman"/>
          <w:b w:val="false"/>
          <w:i w:val="false"/>
          <w:color w:val="000000"/>
          <w:sz w:val="28"/>
        </w:rPr>
        <w:t xml:space="preserve">                   (нужное подчеркнуть) (фамилия, имя, отчество (при его наличии))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132" w:id="55"/>
    <w:p>
      <w:pPr>
        <w:spacing w:after="0"/>
        <w:ind w:left="0"/>
        <w:jc w:val="left"/>
      </w:pPr>
      <w:r>
        <w:rPr>
          <w:rFonts w:ascii="Times New Roman"/>
          <w:b/>
          <w:i w:val="false"/>
          <w:color w:val="000000"/>
        </w:rPr>
        <w:t xml:space="preserve"> Требования к содержанию материалов для аккредитации организации по сертификации</w:t>
      </w:r>
    </w:p>
    <w:bookmarkEnd w:id="55"/>
    <w:bookmarkStart w:name="z133" w:id="56"/>
    <w:p>
      <w:pPr>
        <w:spacing w:after="0"/>
        <w:ind w:left="0"/>
        <w:jc w:val="both"/>
      </w:pPr>
      <w:r>
        <w:rPr>
          <w:rFonts w:ascii="Times New Roman"/>
          <w:b w:val="false"/>
          <w:i w:val="false"/>
          <w:color w:val="000000"/>
          <w:sz w:val="28"/>
        </w:rPr>
        <w:t>
      1. Настоящие требования устанавливаются к материалам, представляемым уполномоченному органу для проведения аккредитации организации по сертификации.</w:t>
      </w:r>
    </w:p>
    <w:bookmarkEnd w:id="56"/>
    <w:bookmarkStart w:name="z134" w:id="57"/>
    <w:p>
      <w:pPr>
        <w:spacing w:after="0"/>
        <w:ind w:left="0"/>
        <w:jc w:val="both"/>
      </w:pPr>
      <w:r>
        <w:rPr>
          <w:rFonts w:ascii="Times New Roman"/>
          <w:b w:val="false"/>
          <w:i w:val="false"/>
          <w:color w:val="000000"/>
          <w:sz w:val="28"/>
        </w:rPr>
        <w:t>
      2. Материалы для аккредитации по дисциплинам "Бухгалтерский учет в соответствии с международными стандартами финансовой отчетности", "Налоги и налогообложение" и "Гражданское право" состоят из:</w:t>
      </w:r>
    </w:p>
    <w:bookmarkEnd w:id="57"/>
    <w:bookmarkStart w:name="z135" w:id="58"/>
    <w:p>
      <w:pPr>
        <w:spacing w:after="0"/>
        <w:ind w:left="0"/>
        <w:jc w:val="both"/>
      </w:pPr>
      <w:r>
        <w:rPr>
          <w:rFonts w:ascii="Times New Roman"/>
          <w:b w:val="false"/>
          <w:i w:val="false"/>
          <w:color w:val="000000"/>
          <w:sz w:val="28"/>
        </w:rPr>
        <w:t>
      1) экзаменационного модуля;</w:t>
      </w:r>
    </w:p>
    <w:bookmarkEnd w:id="58"/>
    <w:bookmarkStart w:name="z136" w:id="59"/>
    <w:p>
      <w:pPr>
        <w:spacing w:after="0"/>
        <w:ind w:left="0"/>
        <w:jc w:val="both"/>
      </w:pPr>
      <w:r>
        <w:rPr>
          <w:rFonts w:ascii="Times New Roman"/>
          <w:b w:val="false"/>
          <w:i w:val="false"/>
          <w:color w:val="000000"/>
          <w:sz w:val="28"/>
        </w:rPr>
        <w:t>
      2) порядка оценки результатов экзаменов.</w:t>
      </w:r>
    </w:p>
    <w:bookmarkEnd w:id="59"/>
    <w:bookmarkStart w:name="z137" w:id="60"/>
    <w:p>
      <w:pPr>
        <w:spacing w:after="0"/>
        <w:ind w:left="0"/>
        <w:jc w:val="both"/>
      </w:pPr>
      <w:r>
        <w:rPr>
          <w:rFonts w:ascii="Times New Roman"/>
          <w:b w:val="false"/>
          <w:i w:val="false"/>
          <w:color w:val="000000"/>
          <w:sz w:val="28"/>
        </w:rPr>
        <w:t>
      3. Содержание материалов для аккредитации по дисциплинам "Бухгалтерский учет в соответствии с международными стандартами финансовой отчетности", "Налоги и налогообложение" и "Гражданское право" должно соответствовать следующим:</w:t>
      </w:r>
    </w:p>
    <w:bookmarkEnd w:id="60"/>
    <w:bookmarkStart w:name="z138" w:id="61"/>
    <w:p>
      <w:pPr>
        <w:spacing w:after="0"/>
        <w:ind w:left="0"/>
        <w:jc w:val="both"/>
      </w:pPr>
      <w:r>
        <w:rPr>
          <w:rFonts w:ascii="Times New Roman"/>
          <w:b w:val="false"/>
          <w:i w:val="false"/>
          <w:color w:val="000000"/>
          <w:sz w:val="28"/>
        </w:rPr>
        <w:t>
      1) международным стандартам финансовой отчетности (далее - МСФО);</w:t>
      </w:r>
    </w:p>
    <w:bookmarkEnd w:id="61"/>
    <w:bookmarkStart w:name="z139" w:id="62"/>
    <w:p>
      <w:pPr>
        <w:spacing w:after="0"/>
        <w:ind w:left="0"/>
        <w:jc w:val="both"/>
      </w:pPr>
      <w:r>
        <w:rPr>
          <w:rFonts w:ascii="Times New Roman"/>
          <w:b w:val="false"/>
          <w:i w:val="false"/>
          <w:color w:val="000000"/>
          <w:sz w:val="28"/>
        </w:rPr>
        <w:t>
      2) перечню тем по дисциплине "Налоги и налогообложение";</w:t>
      </w:r>
    </w:p>
    <w:bookmarkEnd w:id="62"/>
    <w:bookmarkStart w:name="z140" w:id="63"/>
    <w:p>
      <w:pPr>
        <w:spacing w:after="0"/>
        <w:ind w:left="0"/>
        <w:jc w:val="both"/>
      </w:pPr>
      <w:r>
        <w:rPr>
          <w:rFonts w:ascii="Times New Roman"/>
          <w:b w:val="false"/>
          <w:i w:val="false"/>
          <w:color w:val="000000"/>
          <w:sz w:val="28"/>
        </w:rPr>
        <w:t>
      3) перечню тем по дисциплине "Гражданское право".</w:t>
      </w:r>
    </w:p>
    <w:bookmarkEnd w:id="63"/>
    <w:bookmarkStart w:name="z141" w:id="64"/>
    <w:p>
      <w:pPr>
        <w:spacing w:after="0"/>
        <w:ind w:left="0"/>
        <w:jc w:val="both"/>
      </w:pPr>
      <w:r>
        <w:rPr>
          <w:rFonts w:ascii="Times New Roman"/>
          <w:b w:val="false"/>
          <w:i w:val="false"/>
          <w:color w:val="000000"/>
          <w:sz w:val="28"/>
        </w:rPr>
        <w:t>
      4. Материалы для аккредитации по указанным дисциплинам соответствуют законодательству Республики Казахстан на дату их представления, с отсутствием заимствования (плагиата), по дисциплине "Бухгалтерский учет в соответствии с международными стандартами финансовой отчетности" также соответствуют МСФО с учетом действующих изменений и официального перевода на государственный и (или) русский языки.</w:t>
      </w:r>
    </w:p>
    <w:bookmarkEnd w:id="64"/>
    <w:bookmarkStart w:name="z142" w:id="65"/>
    <w:p>
      <w:pPr>
        <w:spacing w:after="0"/>
        <w:ind w:left="0"/>
        <w:jc w:val="both"/>
      </w:pPr>
      <w:r>
        <w:rPr>
          <w:rFonts w:ascii="Times New Roman"/>
          <w:b w:val="false"/>
          <w:i w:val="false"/>
          <w:color w:val="000000"/>
          <w:sz w:val="28"/>
        </w:rPr>
        <w:t>
      5. Экзаменационный модуль по отдельным дисциплинам содержит:</w:t>
      </w:r>
    </w:p>
    <w:bookmarkEnd w:id="65"/>
    <w:bookmarkStart w:name="z143" w:id="66"/>
    <w:p>
      <w:pPr>
        <w:spacing w:after="0"/>
        <w:ind w:left="0"/>
        <w:jc w:val="both"/>
      </w:pPr>
      <w:r>
        <w:rPr>
          <w:rFonts w:ascii="Times New Roman"/>
          <w:b w:val="false"/>
          <w:i w:val="false"/>
          <w:color w:val="000000"/>
          <w:sz w:val="28"/>
        </w:rPr>
        <w:t>
      1) по дисциплине "Бухгалтерский учет в соответствии с международными стандартами финансовой отчетности" – не менее двухсот тестовых вопросов с ответами и ста задач с решениями, не менее одной задачи по каждому МСФО. При этом проверка знаний по данной дисциплине проводится путем письменного экзамена, который состоит из пяти вопросов, включающих расчетные и дискуссионные части. Вопрос по подготовке консолидированного бухгалтерского баланса либо консолидированного отчета о прибылях и убытках является обязательным;</w:t>
      </w:r>
    </w:p>
    <w:bookmarkEnd w:id="66"/>
    <w:bookmarkStart w:name="z144" w:id="67"/>
    <w:p>
      <w:pPr>
        <w:spacing w:after="0"/>
        <w:ind w:left="0"/>
        <w:jc w:val="both"/>
      </w:pPr>
      <w:r>
        <w:rPr>
          <w:rFonts w:ascii="Times New Roman"/>
          <w:b w:val="false"/>
          <w:i w:val="false"/>
          <w:color w:val="000000"/>
          <w:sz w:val="28"/>
        </w:rPr>
        <w:t>
      2) по дисциплине "Налоги и налогообложение" - не менее трехсот тестовых вопросов с ответами и не менее семидесяти задач с решениями согласно перечню тем по дисциплине "Налоги и налогообложение";</w:t>
      </w:r>
    </w:p>
    <w:bookmarkEnd w:id="67"/>
    <w:bookmarkStart w:name="z145" w:id="68"/>
    <w:p>
      <w:pPr>
        <w:spacing w:after="0"/>
        <w:ind w:left="0"/>
        <w:jc w:val="both"/>
      </w:pPr>
      <w:r>
        <w:rPr>
          <w:rFonts w:ascii="Times New Roman"/>
          <w:b w:val="false"/>
          <w:i w:val="false"/>
          <w:color w:val="000000"/>
          <w:sz w:val="28"/>
        </w:rPr>
        <w:t>
      3) по дисциплине "Гражданское право" - не менее двухсот сорока тестовых вопросов с ответами и семидесяти задач с решениями, согласно перечню тем по дисциплине "Гражданское право".</w:t>
      </w:r>
    </w:p>
    <w:bookmarkEnd w:id="68"/>
    <w:bookmarkStart w:name="z146" w:id="69"/>
    <w:p>
      <w:pPr>
        <w:spacing w:after="0"/>
        <w:ind w:left="0"/>
        <w:jc w:val="both"/>
      </w:pPr>
      <w:r>
        <w:rPr>
          <w:rFonts w:ascii="Times New Roman"/>
          <w:b w:val="false"/>
          <w:i w:val="false"/>
          <w:color w:val="000000"/>
          <w:sz w:val="28"/>
        </w:rPr>
        <w:t>
      6. Тестовые вопросы по указанным дисциплинам охватывают все МСФО, а также все темы в перечнях к настоящим требованиям соответственно. При этом по дисциплине "Бухгалтерский учет в соответствии с международными стандартами финансовой отчетности" составляется не менее шести вопросов по каждому МСФО, по дисциплинам "Налоги и налогообложение" и "Гражданское право" - не менее четырнадцати вопросов по каждой теме.</w:t>
      </w:r>
    </w:p>
    <w:bookmarkEnd w:id="69"/>
    <w:bookmarkStart w:name="z147" w:id="70"/>
    <w:p>
      <w:pPr>
        <w:spacing w:after="0"/>
        <w:ind w:left="0"/>
        <w:jc w:val="both"/>
      </w:pPr>
      <w:r>
        <w:rPr>
          <w:rFonts w:ascii="Times New Roman"/>
          <w:b w:val="false"/>
          <w:i w:val="false"/>
          <w:color w:val="000000"/>
          <w:sz w:val="28"/>
        </w:rPr>
        <w:t>
      Ответы тестов составляются так, чтобы только один ответ был единственно правильным. Не допускается в тестовых вопросах конструкции теста по типу "Укажите наиболее точное определение" и в ответах к тесту конструкции по типу "Все ответы верны".</w:t>
      </w:r>
    </w:p>
    <w:bookmarkEnd w:id="70"/>
    <w:bookmarkStart w:name="z148" w:id="71"/>
    <w:p>
      <w:pPr>
        <w:spacing w:after="0"/>
        <w:ind w:left="0"/>
        <w:jc w:val="both"/>
      </w:pPr>
      <w:r>
        <w:rPr>
          <w:rFonts w:ascii="Times New Roman"/>
          <w:b w:val="false"/>
          <w:i w:val="false"/>
          <w:color w:val="000000"/>
          <w:sz w:val="28"/>
        </w:rPr>
        <w:t>
      Допускается в тестах излагать ситуационные задачи с требованием указать правильный ответ.</w:t>
      </w:r>
    </w:p>
    <w:bookmarkEnd w:id="71"/>
    <w:bookmarkStart w:name="z149" w:id="72"/>
    <w:p>
      <w:pPr>
        <w:spacing w:after="0"/>
        <w:ind w:left="0"/>
        <w:jc w:val="both"/>
      </w:pPr>
      <w:r>
        <w:rPr>
          <w:rFonts w:ascii="Times New Roman"/>
          <w:b w:val="false"/>
          <w:i w:val="false"/>
          <w:color w:val="000000"/>
          <w:sz w:val="28"/>
        </w:rPr>
        <w:t>
      7. Порядок оценки результатов экзаменов содержит:</w:t>
      </w:r>
    </w:p>
    <w:bookmarkEnd w:id="72"/>
    <w:bookmarkStart w:name="z150" w:id="73"/>
    <w:p>
      <w:pPr>
        <w:spacing w:after="0"/>
        <w:ind w:left="0"/>
        <w:jc w:val="both"/>
      </w:pPr>
      <w:r>
        <w:rPr>
          <w:rFonts w:ascii="Times New Roman"/>
          <w:b w:val="false"/>
          <w:i w:val="false"/>
          <w:color w:val="000000"/>
          <w:sz w:val="28"/>
        </w:rPr>
        <w:t>
      1) правила формирования экзаменационных билетов;</w:t>
      </w:r>
    </w:p>
    <w:bookmarkEnd w:id="73"/>
    <w:bookmarkStart w:name="z151" w:id="74"/>
    <w:p>
      <w:pPr>
        <w:spacing w:after="0"/>
        <w:ind w:left="0"/>
        <w:jc w:val="both"/>
      </w:pPr>
      <w:r>
        <w:rPr>
          <w:rFonts w:ascii="Times New Roman"/>
          <w:b w:val="false"/>
          <w:i w:val="false"/>
          <w:color w:val="000000"/>
          <w:sz w:val="28"/>
        </w:rPr>
        <w:t>
      2) правила оценки результатов экзамена;</w:t>
      </w:r>
    </w:p>
    <w:bookmarkEnd w:id="74"/>
    <w:bookmarkStart w:name="z152" w:id="75"/>
    <w:p>
      <w:pPr>
        <w:spacing w:after="0"/>
        <w:ind w:left="0"/>
        <w:jc w:val="both"/>
      </w:pPr>
      <w:r>
        <w:rPr>
          <w:rFonts w:ascii="Times New Roman"/>
          <w:b w:val="false"/>
          <w:i w:val="false"/>
          <w:color w:val="000000"/>
          <w:sz w:val="28"/>
        </w:rPr>
        <w:t>
      3) правила кодирования/раскодирования экзаменационных работ.</w:t>
      </w:r>
    </w:p>
    <w:bookmarkEnd w:id="75"/>
    <w:bookmarkStart w:name="z153" w:id="76"/>
    <w:p>
      <w:pPr>
        <w:spacing w:after="0"/>
        <w:ind w:left="0"/>
        <w:jc w:val="both"/>
      </w:pPr>
      <w:r>
        <w:rPr>
          <w:rFonts w:ascii="Times New Roman"/>
          <w:b w:val="false"/>
          <w:i w:val="false"/>
          <w:color w:val="000000"/>
          <w:sz w:val="28"/>
        </w:rPr>
        <w:t>
      Экзаменационный билет содержит:</w:t>
      </w:r>
    </w:p>
    <w:bookmarkEnd w:id="76"/>
    <w:bookmarkStart w:name="z154" w:id="77"/>
    <w:p>
      <w:pPr>
        <w:spacing w:after="0"/>
        <w:ind w:left="0"/>
        <w:jc w:val="both"/>
      </w:pPr>
      <w:r>
        <w:rPr>
          <w:rFonts w:ascii="Times New Roman"/>
          <w:b w:val="false"/>
          <w:i w:val="false"/>
          <w:color w:val="000000"/>
          <w:sz w:val="28"/>
        </w:rPr>
        <w:t>
      1) тестовые вопросы (не менее тридцати);</w:t>
      </w:r>
    </w:p>
    <w:bookmarkEnd w:id="77"/>
    <w:bookmarkStart w:name="z155" w:id="78"/>
    <w:p>
      <w:pPr>
        <w:spacing w:after="0"/>
        <w:ind w:left="0"/>
        <w:jc w:val="both"/>
      </w:pPr>
      <w:r>
        <w:rPr>
          <w:rFonts w:ascii="Times New Roman"/>
          <w:b w:val="false"/>
          <w:i w:val="false"/>
          <w:color w:val="000000"/>
          <w:sz w:val="28"/>
        </w:rPr>
        <w:t>
      2) обязательную задачу (не менее одной);</w:t>
      </w:r>
    </w:p>
    <w:bookmarkEnd w:id="78"/>
    <w:bookmarkStart w:name="z156" w:id="79"/>
    <w:p>
      <w:pPr>
        <w:spacing w:after="0"/>
        <w:ind w:left="0"/>
        <w:jc w:val="both"/>
      </w:pPr>
      <w:r>
        <w:rPr>
          <w:rFonts w:ascii="Times New Roman"/>
          <w:b w:val="false"/>
          <w:i w:val="false"/>
          <w:color w:val="000000"/>
          <w:sz w:val="28"/>
        </w:rPr>
        <w:t>
      3) дополнительную задачу (не менее одной).</w:t>
      </w:r>
    </w:p>
    <w:bookmarkEnd w:id="79"/>
    <w:bookmarkStart w:name="z157" w:id="80"/>
    <w:p>
      <w:pPr>
        <w:spacing w:after="0"/>
        <w:ind w:left="0"/>
        <w:jc w:val="both"/>
      </w:pPr>
      <w:r>
        <w:rPr>
          <w:rFonts w:ascii="Times New Roman"/>
          <w:b w:val="false"/>
          <w:i w:val="false"/>
          <w:color w:val="000000"/>
          <w:sz w:val="28"/>
        </w:rPr>
        <w:t>
      Правила оценки результатов экзамена содержат размеры баллов, присваиваемых за верные ответы тестов, за решение задач, а также общий суммарный балл для сдачи экзамена ("проходной" балл), который составляет не менее пятидесяти процентов от общего балла. При этом в правилах оценки следует указать, что отсутствие решения обязательной задачи (при наличии нескольких обязательных задач - указать какой именно) является неудовлетворительным результатом сдачи экзамена независимо от результатов по другим заданиям.</w:t>
      </w:r>
    </w:p>
    <w:bookmarkEnd w:id="80"/>
    <w:bookmarkStart w:name="z158" w:id="81"/>
    <w:p>
      <w:pPr>
        <w:spacing w:after="0"/>
        <w:ind w:left="0"/>
        <w:jc w:val="both"/>
      </w:pPr>
      <w:r>
        <w:rPr>
          <w:rFonts w:ascii="Times New Roman"/>
          <w:b w:val="false"/>
          <w:i w:val="false"/>
          <w:color w:val="000000"/>
          <w:sz w:val="28"/>
        </w:rPr>
        <w:t>
      8. Обязательная задача состоит из содержания задачи и задания для их решения.</w:t>
      </w:r>
    </w:p>
    <w:bookmarkEnd w:id="81"/>
    <w:bookmarkStart w:name="z159" w:id="82"/>
    <w:p>
      <w:pPr>
        <w:spacing w:after="0"/>
        <w:ind w:left="0"/>
        <w:jc w:val="both"/>
      </w:pPr>
      <w:r>
        <w:rPr>
          <w:rFonts w:ascii="Times New Roman"/>
          <w:b w:val="false"/>
          <w:i w:val="false"/>
          <w:color w:val="000000"/>
          <w:sz w:val="28"/>
        </w:rPr>
        <w:t>
      В содержании задач указывается, за какой период и в каких единицах измерения представляется информация и по какой конкретной ситуации поставлена задача.</w:t>
      </w:r>
    </w:p>
    <w:bookmarkEnd w:id="82"/>
    <w:bookmarkStart w:name="z160" w:id="83"/>
    <w:p>
      <w:pPr>
        <w:spacing w:after="0"/>
        <w:ind w:left="0"/>
        <w:jc w:val="both"/>
      </w:pPr>
      <w:r>
        <w:rPr>
          <w:rFonts w:ascii="Times New Roman"/>
          <w:b w:val="false"/>
          <w:i w:val="false"/>
          <w:color w:val="000000"/>
          <w:sz w:val="28"/>
        </w:rPr>
        <w:t>
      Обязательная задача состоит из не менее 8-10 заданий, при этом они одновременно включают:</w:t>
      </w:r>
    </w:p>
    <w:bookmarkEnd w:id="83"/>
    <w:bookmarkStart w:name="z161" w:id="84"/>
    <w:p>
      <w:pPr>
        <w:spacing w:after="0"/>
        <w:ind w:left="0"/>
        <w:jc w:val="both"/>
      </w:pPr>
      <w:r>
        <w:rPr>
          <w:rFonts w:ascii="Times New Roman"/>
          <w:b w:val="false"/>
          <w:i w:val="false"/>
          <w:color w:val="000000"/>
          <w:sz w:val="28"/>
        </w:rPr>
        <w:t>
      1) по дисциплине "Бухгалтерский учет в соответствии с международными стандартами финансовой отчетности" - задание по составлению консолидированного бухгалтерского баланса либо консолидированного отчета о прибылях и убытках, которое включает не менее четырех задач с арифметическим их решением по разным МСФО;</w:t>
      </w:r>
    </w:p>
    <w:bookmarkEnd w:id="84"/>
    <w:bookmarkStart w:name="z162" w:id="85"/>
    <w:p>
      <w:pPr>
        <w:spacing w:after="0"/>
        <w:ind w:left="0"/>
        <w:jc w:val="both"/>
      </w:pPr>
      <w:r>
        <w:rPr>
          <w:rFonts w:ascii="Times New Roman"/>
          <w:b w:val="false"/>
          <w:i w:val="false"/>
          <w:color w:val="000000"/>
          <w:sz w:val="28"/>
        </w:rPr>
        <w:t>
      2) по дисциплине "Налоги и налогообложение" - задания по исчислению налогов и других обязательных платежей в бюджет (не менее двух видов) или сквозную задачу по одному виду налога или другого обязательного платежа в бюджет и задания ответить на вопросы по темам 1-5 и 20-21 согласно перечню тем по дисциплине "Налоги и налогообложение";</w:t>
      </w:r>
    </w:p>
    <w:bookmarkEnd w:id="85"/>
    <w:bookmarkStart w:name="z163" w:id="86"/>
    <w:p>
      <w:pPr>
        <w:spacing w:after="0"/>
        <w:ind w:left="0"/>
        <w:jc w:val="both"/>
      </w:pPr>
      <w:r>
        <w:rPr>
          <w:rFonts w:ascii="Times New Roman"/>
          <w:b w:val="false"/>
          <w:i w:val="false"/>
          <w:color w:val="000000"/>
          <w:sz w:val="28"/>
        </w:rPr>
        <w:t>
      3) по дисциплине "Гражданское право" - задания по не менее десяти темам согласно перечню тем по дисциплине "Гражданское право".</w:t>
      </w:r>
    </w:p>
    <w:bookmarkEnd w:id="86"/>
    <w:bookmarkStart w:name="z164" w:id="87"/>
    <w:p>
      <w:pPr>
        <w:spacing w:after="0"/>
        <w:ind w:left="0"/>
        <w:jc w:val="both"/>
      </w:pPr>
      <w:r>
        <w:rPr>
          <w:rFonts w:ascii="Times New Roman"/>
          <w:b w:val="false"/>
          <w:i w:val="false"/>
          <w:color w:val="000000"/>
          <w:sz w:val="28"/>
        </w:rPr>
        <w:t>
      В случае увеличения количества обязательных задач количество заданий пропорционально уменьшается.</w:t>
      </w:r>
    </w:p>
    <w:bookmarkEnd w:id="87"/>
    <w:bookmarkStart w:name="z165" w:id="88"/>
    <w:p>
      <w:pPr>
        <w:spacing w:after="0"/>
        <w:ind w:left="0"/>
        <w:jc w:val="both"/>
      </w:pPr>
      <w:r>
        <w:rPr>
          <w:rFonts w:ascii="Times New Roman"/>
          <w:b w:val="false"/>
          <w:i w:val="false"/>
          <w:color w:val="000000"/>
          <w:sz w:val="28"/>
        </w:rPr>
        <w:t>
      9. Материалы для аккредитации не содержат ошибок, содержание изложено логически последовательно.</w:t>
      </w:r>
    </w:p>
    <w:bookmarkEnd w:id="88"/>
    <w:bookmarkStart w:name="z166" w:id="89"/>
    <w:p>
      <w:pPr>
        <w:spacing w:after="0"/>
        <w:ind w:left="0"/>
        <w:jc w:val="both"/>
      </w:pPr>
      <w:r>
        <w:rPr>
          <w:rFonts w:ascii="Times New Roman"/>
          <w:b w:val="false"/>
          <w:i w:val="false"/>
          <w:color w:val="000000"/>
          <w:sz w:val="28"/>
        </w:rPr>
        <w:t>
      10. Условия при составлении материалов для аккредитации: объем не менее 200 страниц, шрифт Times New Roman, размер шрифта - не менее 12 пт.</w:t>
      </w:r>
    </w:p>
    <w:bookmarkEnd w:id="89"/>
    <w:bookmarkStart w:name="z167" w:id="90"/>
    <w:p>
      <w:pPr>
        <w:spacing w:after="0"/>
        <w:ind w:left="0"/>
        <w:jc w:val="both"/>
      </w:pPr>
      <w:r>
        <w:rPr>
          <w:rFonts w:ascii="Times New Roman"/>
          <w:b w:val="false"/>
          <w:i w:val="false"/>
          <w:color w:val="000000"/>
          <w:sz w:val="28"/>
        </w:rPr>
        <w:t>
      11. Материалы для аккредитации обновляются и представляются уполномоченному органу в течение девяноста календарных дней в случае изменения:</w:t>
      </w:r>
    </w:p>
    <w:bookmarkEnd w:id="90"/>
    <w:bookmarkStart w:name="z168" w:id="91"/>
    <w:p>
      <w:pPr>
        <w:spacing w:after="0"/>
        <w:ind w:left="0"/>
        <w:jc w:val="both"/>
      </w:pPr>
      <w:r>
        <w:rPr>
          <w:rFonts w:ascii="Times New Roman"/>
          <w:b w:val="false"/>
          <w:i w:val="false"/>
          <w:color w:val="000000"/>
          <w:sz w:val="28"/>
        </w:rPr>
        <w:t>
      1) МСФО;</w:t>
      </w:r>
    </w:p>
    <w:bookmarkEnd w:id="91"/>
    <w:bookmarkStart w:name="z169" w:id="92"/>
    <w:p>
      <w:pPr>
        <w:spacing w:after="0"/>
        <w:ind w:left="0"/>
        <w:jc w:val="both"/>
      </w:pPr>
      <w:r>
        <w:rPr>
          <w:rFonts w:ascii="Times New Roman"/>
          <w:b w:val="false"/>
          <w:i w:val="false"/>
          <w:color w:val="000000"/>
          <w:sz w:val="28"/>
        </w:rPr>
        <w:t>
      2) законодательства Республики Казахстан со дня введения в действие.</w:t>
      </w:r>
    </w:p>
    <w:bookmarkEnd w:id="92"/>
    <w:bookmarkStart w:name="z170" w:id="93"/>
    <w:p>
      <w:pPr>
        <w:spacing w:after="0"/>
        <w:ind w:left="0"/>
        <w:jc w:val="both"/>
      </w:pPr>
      <w:r>
        <w:rPr>
          <w:rFonts w:ascii="Times New Roman"/>
          <w:b w:val="false"/>
          <w:i w:val="false"/>
          <w:color w:val="000000"/>
          <w:sz w:val="28"/>
        </w:rPr>
        <w:t>
      Перечень тем по дисциплине "Налоги и налогообложение"</w:t>
      </w:r>
    </w:p>
    <w:bookmarkEnd w:id="93"/>
    <w:bookmarkStart w:name="z171" w:id="94"/>
    <w:p>
      <w:pPr>
        <w:spacing w:after="0"/>
        <w:ind w:left="0"/>
        <w:jc w:val="both"/>
      </w:pPr>
      <w:r>
        <w:rPr>
          <w:rFonts w:ascii="Times New Roman"/>
          <w:b w:val="false"/>
          <w:i w:val="false"/>
          <w:color w:val="000000"/>
          <w:sz w:val="28"/>
        </w:rPr>
        <w:t>
      1. Сущность налогов и налогообложения. Система налогов и других обязательных платежей в бюджет в Республике Казахстан.</w:t>
      </w:r>
    </w:p>
    <w:bookmarkEnd w:id="94"/>
    <w:bookmarkStart w:name="z172" w:id="95"/>
    <w:p>
      <w:pPr>
        <w:spacing w:after="0"/>
        <w:ind w:left="0"/>
        <w:jc w:val="both"/>
      </w:pPr>
      <w:r>
        <w:rPr>
          <w:rFonts w:ascii="Times New Roman"/>
          <w:b w:val="false"/>
          <w:i w:val="false"/>
          <w:color w:val="000000"/>
          <w:sz w:val="28"/>
        </w:rPr>
        <w:t>
      2. Участники налоговых отношений.</w:t>
      </w:r>
    </w:p>
    <w:bookmarkEnd w:id="95"/>
    <w:bookmarkStart w:name="z173" w:id="96"/>
    <w:p>
      <w:pPr>
        <w:spacing w:after="0"/>
        <w:ind w:left="0"/>
        <w:jc w:val="both"/>
      </w:pPr>
      <w:r>
        <w:rPr>
          <w:rFonts w:ascii="Times New Roman"/>
          <w:b w:val="false"/>
          <w:i w:val="false"/>
          <w:color w:val="000000"/>
          <w:sz w:val="28"/>
        </w:rPr>
        <w:t>
      3. Налоговое обязательство.</w:t>
      </w:r>
    </w:p>
    <w:bookmarkEnd w:id="96"/>
    <w:bookmarkStart w:name="z174" w:id="97"/>
    <w:p>
      <w:pPr>
        <w:spacing w:after="0"/>
        <w:ind w:left="0"/>
        <w:jc w:val="both"/>
      </w:pPr>
      <w:r>
        <w:rPr>
          <w:rFonts w:ascii="Times New Roman"/>
          <w:b w:val="false"/>
          <w:i w:val="false"/>
          <w:color w:val="000000"/>
          <w:sz w:val="28"/>
        </w:rPr>
        <w:t>
      4. Налоговый учет.</w:t>
      </w:r>
    </w:p>
    <w:bookmarkEnd w:id="97"/>
    <w:bookmarkStart w:name="z175" w:id="98"/>
    <w:p>
      <w:pPr>
        <w:spacing w:after="0"/>
        <w:ind w:left="0"/>
        <w:jc w:val="both"/>
      </w:pPr>
      <w:r>
        <w:rPr>
          <w:rFonts w:ascii="Times New Roman"/>
          <w:b w:val="false"/>
          <w:i w:val="false"/>
          <w:color w:val="000000"/>
          <w:sz w:val="28"/>
        </w:rPr>
        <w:t>
      5. Налоговые формы.</w:t>
      </w:r>
    </w:p>
    <w:bookmarkEnd w:id="98"/>
    <w:bookmarkStart w:name="z176" w:id="99"/>
    <w:p>
      <w:pPr>
        <w:spacing w:after="0"/>
        <w:ind w:left="0"/>
        <w:jc w:val="both"/>
      </w:pPr>
      <w:r>
        <w:rPr>
          <w:rFonts w:ascii="Times New Roman"/>
          <w:b w:val="false"/>
          <w:i w:val="false"/>
          <w:color w:val="000000"/>
          <w:sz w:val="28"/>
        </w:rPr>
        <w:t>
      6. Корпоративный подоходный налог.</w:t>
      </w:r>
    </w:p>
    <w:bookmarkEnd w:id="99"/>
    <w:bookmarkStart w:name="z177" w:id="100"/>
    <w:p>
      <w:pPr>
        <w:spacing w:after="0"/>
        <w:ind w:left="0"/>
        <w:jc w:val="both"/>
      </w:pPr>
      <w:r>
        <w:rPr>
          <w:rFonts w:ascii="Times New Roman"/>
          <w:b w:val="false"/>
          <w:i w:val="false"/>
          <w:color w:val="000000"/>
          <w:sz w:val="28"/>
        </w:rPr>
        <w:t>
      7. Индивидуальный подоходный налог.</w:t>
      </w:r>
    </w:p>
    <w:bookmarkEnd w:id="100"/>
    <w:bookmarkStart w:name="z178" w:id="101"/>
    <w:p>
      <w:pPr>
        <w:spacing w:after="0"/>
        <w:ind w:left="0"/>
        <w:jc w:val="both"/>
      </w:pPr>
      <w:r>
        <w:rPr>
          <w:rFonts w:ascii="Times New Roman"/>
          <w:b w:val="false"/>
          <w:i w:val="false"/>
          <w:color w:val="000000"/>
          <w:sz w:val="28"/>
        </w:rPr>
        <w:t>
      8. Особенности международного налогообложения.</w:t>
      </w:r>
    </w:p>
    <w:bookmarkEnd w:id="101"/>
    <w:bookmarkStart w:name="z179" w:id="102"/>
    <w:p>
      <w:pPr>
        <w:spacing w:after="0"/>
        <w:ind w:left="0"/>
        <w:jc w:val="both"/>
      </w:pPr>
      <w:r>
        <w:rPr>
          <w:rFonts w:ascii="Times New Roman"/>
          <w:b w:val="false"/>
          <w:i w:val="false"/>
          <w:color w:val="000000"/>
          <w:sz w:val="28"/>
        </w:rPr>
        <w:t>
      9. Налог на добавленную стоимость.</w:t>
      </w:r>
    </w:p>
    <w:bookmarkEnd w:id="102"/>
    <w:bookmarkStart w:name="z180" w:id="103"/>
    <w:p>
      <w:pPr>
        <w:spacing w:after="0"/>
        <w:ind w:left="0"/>
        <w:jc w:val="both"/>
      </w:pPr>
      <w:r>
        <w:rPr>
          <w:rFonts w:ascii="Times New Roman"/>
          <w:b w:val="false"/>
          <w:i w:val="false"/>
          <w:color w:val="000000"/>
          <w:sz w:val="28"/>
        </w:rPr>
        <w:t>
      10. Акцизы.</w:t>
      </w:r>
    </w:p>
    <w:bookmarkEnd w:id="103"/>
    <w:bookmarkStart w:name="z181" w:id="104"/>
    <w:p>
      <w:pPr>
        <w:spacing w:after="0"/>
        <w:ind w:left="0"/>
        <w:jc w:val="both"/>
      </w:pPr>
      <w:r>
        <w:rPr>
          <w:rFonts w:ascii="Times New Roman"/>
          <w:b w:val="false"/>
          <w:i w:val="false"/>
          <w:color w:val="000000"/>
          <w:sz w:val="28"/>
        </w:rPr>
        <w:t>
      11. Рентный налог на экспорт. Налогообложение недропользователей.</w:t>
      </w:r>
    </w:p>
    <w:bookmarkEnd w:id="104"/>
    <w:bookmarkStart w:name="z182" w:id="105"/>
    <w:p>
      <w:pPr>
        <w:spacing w:after="0"/>
        <w:ind w:left="0"/>
        <w:jc w:val="both"/>
      </w:pPr>
      <w:r>
        <w:rPr>
          <w:rFonts w:ascii="Times New Roman"/>
          <w:b w:val="false"/>
          <w:i w:val="false"/>
          <w:color w:val="000000"/>
          <w:sz w:val="28"/>
        </w:rPr>
        <w:t>
      12. Социальный налог.</w:t>
      </w:r>
    </w:p>
    <w:bookmarkEnd w:id="105"/>
    <w:bookmarkStart w:name="z183" w:id="106"/>
    <w:p>
      <w:pPr>
        <w:spacing w:after="0"/>
        <w:ind w:left="0"/>
        <w:jc w:val="both"/>
      </w:pPr>
      <w:r>
        <w:rPr>
          <w:rFonts w:ascii="Times New Roman"/>
          <w:b w:val="false"/>
          <w:i w:val="false"/>
          <w:color w:val="000000"/>
          <w:sz w:val="28"/>
        </w:rPr>
        <w:t>
      13. Налог на транспортные средства.</w:t>
      </w:r>
    </w:p>
    <w:bookmarkEnd w:id="106"/>
    <w:bookmarkStart w:name="z184" w:id="107"/>
    <w:p>
      <w:pPr>
        <w:spacing w:after="0"/>
        <w:ind w:left="0"/>
        <w:jc w:val="both"/>
      </w:pPr>
      <w:r>
        <w:rPr>
          <w:rFonts w:ascii="Times New Roman"/>
          <w:b w:val="false"/>
          <w:i w:val="false"/>
          <w:color w:val="000000"/>
          <w:sz w:val="28"/>
        </w:rPr>
        <w:t>
      14. Земельный налог.</w:t>
      </w:r>
    </w:p>
    <w:bookmarkEnd w:id="107"/>
    <w:bookmarkStart w:name="z185" w:id="108"/>
    <w:p>
      <w:pPr>
        <w:spacing w:after="0"/>
        <w:ind w:left="0"/>
        <w:jc w:val="both"/>
      </w:pPr>
      <w:r>
        <w:rPr>
          <w:rFonts w:ascii="Times New Roman"/>
          <w:b w:val="false"/>
          <w:i w:val="false"/>
          <w:color w:val="000000"/>
          <w:sz w:val="28"/>
        </w:rPr>
        <w:t>
      15. Налог на имущество.</w:t>
      </w:r>
    </w:p>
    <w:bookmarkEnd w:id="108"/>
    <w:bookmarkStart w:name="z186" w:id="109"/>
    <w:p>
      <w:pPr>
        <w:spacing w:after="0"/>
        <w:ind w:left="0"/>
        <w:jc w:val="both"/>
      </w:pPr>
      <w:r>
        <w:rPr>
          <w:rFonts w:ascii="Times New Roman"/>
          <w:b w:val="false"/>
          <w:i w:val="false"/>
          <w:color w:val="000000"/>
          <w:sz w:val="28"/>
        </w:rPr>
        <w:t>
      16. Налог на игорный бизнес. Фиксированный налог.</w:t>
      </w:r>
    </w:p>
    <w:bookmarkEnd w:id="109"/>
    <w:bookmarkStart w:name="z187" w:id="110"/>
    <w:p>
      <w:pPr>
        <w:spacing w:after="0"/>
        <w:ind w:left="0"/>
        <w:jc w:val="both"/>
      </w:pPr>
      <w:r>
        <w:rPr>
          <w:rFonts w:ascii="Times New Roman"/>
          <w:b w:val="false"/>
          <w:i w:val="false"/>
          <w:color w:val="000000"/>
          <w:sz w:val="28"/>
        </w:rPr>
        <w:t>
      17. Специальные налоговые режимы.</w:t>
      </w:r>
    </w:p>
    <w:bookmarkEnd w:id="110"/>
    <w:bookmarkStart w:name="z188" w:id="111"/>
    <w:p>
      <w:pPr>
        <w:spacing w:after="0"/>
        <w:ind w:left="0"/>
        <w:jc w:val="both"/>
      </w:pPr>
      <w:r>
        <w:rPr>
          <w:rFonts w:ascii="Times New Roman"/>
          <w:b w:val="false"/>
          <w:i w:val="false"/>
          <w:color w:val="000000"/>
          <w:sz w:val="28"/>
        </w:rPr>
        <w:t>
      18. Другие обязательные платежи в бюджет. Сборы. Государственная пошлина.</w:t>
      </w:r>
    </w:p>
    <w:bookmarkEnd w:id="111"/>
    <w:bookmarkStart w:name="z189" w:id="112"/>
    <w:p>
      <w:pPr>
        <w:spacing w:after="0"/>
        <w:ind w:left="0"/>
        <w:jc w:val="both"/>
      </w:pPr>
      <w:r>
        <w:rPr>
          <w:rFonts w:ascii="Times New Roman"/>
          <w:b w:val="false"/>
          <w:i w:val="false"/>
          <w:color w:val="000000"/>
          <w:sz w:val="28"/>
        </w:rPr>
        <w:t>
      19. Другие обязательные платежи в бюджет. Платы.</w:t>
      </w:r>
    </w:p>
    <w:bookmarkEnd w:id="112"/>
    <w:bookmarkStart w:name="z190" w:id="113"/>
    <w:p>
      <w:pPr>
        <w:spacing w:after="0"/>
        <w:ind w:left="0"/>
        <w:jc w:val="both"/>
      </w:pPr>
      <w:r>
        <w:rPr>
          <w:rFonts w:ascii="Times New Roman"/>
          <w:b w:val="false"/>
          <w:i w:val="false"/>
          <w:color w:val="000000"/>
          <w:sz w:val="28"/>
        </w:rPr>
        <w:t>
      20. Налоговое администрирование.</w:t>
      </w:r>
    </w:p>
    <w:bookmarkEnd w:id="113"/>
    <w:bookmarkStart w:name="z191" w:id="114"/>
    <w:p>
      <w:pPr>
        <w:spacing w:after="0"/>
        <w:ind w:left="0"/>
        <w:jc w:val="both"/>
      </w:pPr>
      <w:r>
        <w:rPr>
          <w:rFonts w:ascii="Times New Roman"/>
          <w:b w:val="false"/>
          <w:i w:val="false"/>
          <w:color w:val="000000"/>
          <w:sz w:val="28"/>
        </w:rPr>
        <w:t>
      21. Налоговые проверки. Административная ответственность. Обжалование результатов проверки.</w:t>
      </w:r>
    </w:p>
    <w:bookmarkEnd w:id="114"/>
    <w:bookmarkStart w:name="z192" w:id="115"/>
    <w:p>
      <w:pPr>
        <w:spacing w:after="0"/>
        <w:ind w:left="0"/>
        <w:jc w:val="both"/>
      </w:pPr>
      <w:r>
        <w:rPr>
          <w:rFonts w:ascii="Times New Roman"/>
          <w:b w:val="false"/>
          <w:i w:val="false"/>
          <w:color w:val="000000"/>
          <w:sz w:val="28"/>
        </w:rPr>
        <w:t>
      Перечень тем по дисциплине "Гражданское право"</w:t>
      </w:r>
    </w:p>
    <w:bookmarkEnd w:id="115"/>
    <w:bookmarkStart w:name="z193" w:id="116"/>
    <w:p>
      <w:pPr>
        <w:spacing w:after="0"/>
        <w:ind w:left="0"/>
        <w:jc w:val="both"/>
      </w:pPr>
      <w:r>
        <w:rPr>
          <w:rFonts w:ascii="Times New Roman"/>
          <w:b w:val="false"/>
          <w:i w:val="false"/>
          <w:color w:val="000000"/>
          <w:sz w:val="28"/>
        </w:rPr>
        <w:t>
      1. Общие положения.</w:t>
      </w:r>
    </w:p>
    <w:bookmarkEnd w:id="116"/>
    <w:bookmarkStart w:name="z194" w:id="117"/>
    <w:p>
      <w:pPr>
        <w:spacing w:after="0"/>
        <w:ind w:left="0"/>
        <w:jc w:val="both"/>
      </w:pPr>
      <w:r>
        <w:rPr>
          <w:rFonts w:ascii="Times New Roman"/>
          <w:b w:val="false"/>
          <w:i w:val="false"/>
          <w:color w:val="000000"/>
          <w:sz w:val="28"/>
        </w:rPr>
        <w:t>
      2. Субъекты гражданских правоотношений.</w:t>
      </w:r>
    </w:p>
    <w:bookmarkEnd w:id="117"/>
    <w:bookmarkStart w:name="z195" w:id="118"/>
    <w:p>
      <w:pPr>
        <w:spacing w:after="0"/>
        <w:ind w:left="0"/>
        <w:jc w:val="both"/>
      </w:pPr>
      <w:r>
        <w:rPr>
          <w:rFonts w:ascii="Times New Roman"/>
          <w:b w:val="false"/>
          <w:i w:val="false"/>
          <w:color w:val="000000"/>
          <w:sz w:val="28"/>
        </w:rPr>
        <w:t>
      3. Организационно-правовые формы юридических лиц.</w:t>
      </w:r>
    </w:p>
    <w:bookmarkEnd w:id="118"/>
    <w:bookmarkStart w:name="z196" w:id="119"/>
    <w:p>
      <w:pPr>
        <w:spacing w:after="0"/>
        <w:ind w:left="0"/>
        <w:jc w:val="both"/>
      </w:pPr>
      <w:r>
        <w:rPr>
          <w:rFonts w:ascii="Times New Roman"/>
          <w:b w:val="false"/>
          <w:i w:val="false"/>
          <w:color w:val="000000"/>
          <w:sz w:val="28"/>
        </w:rPr>
        <w:t xml:space="preserve">
      4. Объекты гражданских прав. </w:t>
      </w:r>
    </w:p>
    <w:bookmarkEnd w:id="119"/>
    <w:bookmarkStart w:name="z197" w:id="120"/>
    <w:p>
      <w:pPr>
        <w:spacing w:after="0"/>
        <w:ind w:left="0"/>
        <w:jc w:val="both"/>
      </w:pPr>
      <w:r>
        <w:rPr>
          <w:rFonts w:ascii="Times New Roman"/>
          <w:b w:val="false"/>
          <w:i w:val="false"/>
          <w:color w:val="000000"/>
          <w:sz w:val="28"/>
        </w:rPr>
        <w:t xml:space="preserve">
      5. Сделки. </w:t>
      </w:r>
    </w:p>
    <w:bookmarkEnd w:id="120"/>
    <w:bookmarkStart w:name="z198" w:id="121"/>
    <w:p>
      <w:pPr>
        <w:spacing w:after="0"/>
        <w:ind w:left="0"/>
        <w:jc w:val="both"/>
      </w:pPr>
      <w:r>
        <w:rPr>
          <w:rFonts w:ascii="Times New Roman"/>
          <w:b w:val="false"/>
          <w:i w:val="false"/>
          <w:color w:val="000000"/>
          <w:sz w:val="28"/>
        </w:rPr>
        <w:t>
      6. Представительство. Доверенность.</w:t>
      </w:r>
    </w:p>
    <w:bookmarkEnd w:id="121"/>
    <w:bookmarkStart w:name="z199" w:id="122"/>
    <w:p>
      <w:pPr>
        <w:spacing w:after="0"/>
        <w:ind w:left="0"/>
        <w:jc w:val="both"/>
      </w:pPr>
      <w:r>
        <w:rPr>
          <w:rFonts w:ascii="Times New Roman"/>
          <w:b w:val="false"/>
          <w:i w:val="false"/>
          <w:color w:val="000000"/>
          <w:sz w:val="28"/>
        </w:rPr>
        <w:t>
      7. Сроки в гражданском праве.</w:t>
      </w:r>
    </w:p>
    <w:bookmarkEnd w:id="122"/>
    <w:bookmarkStart w:name="z200" w:id="123"/>
    <w:p>
      <w:pPr>
        <w:spacing w:after="0"/>
        <w:ind w:left="0"/>
        <w:jc w:val="both"/>
      </w:pPr>
      <w:r>
        <w:rPr>
          <w:rFonts w:ascii="Times New Roman"/>
          <w:b w:val="false"/>
          <w:i w:val="false"/>
          <w:color w:val="000000"/>
          <w:sz w:val="28"/>
        </w:rPr>
        <w:t>
      8. Право собственности и иные вещные права.</w:t>
      </w:r>
    </w:p>
    <w:bookmarkEnd w:id="123"/>
    <w:bookmarkStart w:name="z201" w:id="124"/>
    <w:p>
      <w:pPr>
        <w:spacing w:after="0"/>
        <w:ind w:left="0"/>
        <w:jc w:val="both"/>
      </w:pPr>
      <w:r>
        <w:rPr>
          <w:rFonts w:ascii="Times New Roman"/>
          <w:b w:val="false"/>
          <w:i w:val="false"/>
          <w:color w:val="000000"/>
          <w:sz w:val="28"/>
        </w:rPr>
        <w:t>
      9. Обязательства.</w:t>
      </w:r>
    </w:p>
    <w:bookmarkEnd w:id="124"/>
    <w:bookmarkStart w:name="z202" w:id="125"/>
    <w:p>
      <w:pPr>
        <w:spacing w:after="0"/>
        <w:ind w:left="0"/>
        <w:jc w:val="both"/>
      </w:pPr>
      <w:r>
        <w:rPr>
          <w:rFonts w:ascii="Times New Roman"/>
          <w:b w:val="false"/>
          <w:i w:val="false"/>
          <w:color w:val="000000"/>
          <w:sz w:val="28"/>
        </w:rPr>
        <w:t>
      10. Договор.</w:t>
      </w:r>
    </w:p>
    <w:bookmarkEnd w:id="125"/>
    <w:bookmarkStart w:name="z203" w:id="126"/>
    <w:p>
      <w:pPr>
        <w:spacing w:after="0"/>
        <w:ind w:left="0"/>
        <w:jc w:val="both"/>
      </w:pPr>
      <w:r>
        <w:rPr>
          <w:rFonts w:ascii="Times New Roman"/>
          <w:b w:val="false"/>
          <w:i w:val="false"/>
          <w:color w:val="000000"/>
          <w:sz w:val="28"/>
        </w:rPr>
        <w:t>
      11. Правовое регулирование трудовых отношений.</w:t>
      </w:r>
    </w:p>
    <w:bookmarkEnd w:id="126"/>
    <w:bookmarkStart w:name="z204" w:id="127"/>
    <w:p>
      <w:pPr>
        <w:spacing w:after="0"/>
        <w:ind w:left="0"/>
        <w:jc w:val="both"/>
      </w:pPr>
      <w:r>
        <w:rPr>
          <w:rFonts w:ascii="Times New Roman"/>
          <w:b w:val="false"/>
          <w:i w:val="false"/>
          <w:color w:val="000000"/>
          <w:sz w:val="28"/>
        </w:rPr>
        <w:t>
      12. Интеллектуальная собственность.</w:t>
      </w:r>
    </w:p>
    <w:bookmarkEnd w:id="127"/>
    <w:bookmarkStart w:name="z205" w:id="128"/>
    <w:p>
      <w:pPr>
        <w:spacing w:after="0"/>
        <w:ind w:left="0"/>
        <w:jc w:val="both"/>
      </w:pPr>
      <w:r>
        <w:rPr>
          <w:rFonts w:ascii="Times New Roman"/>
          <w:b w:val="false"/>
          <w:i w:val="false"/>
          <w:color w:val="000000"/>
          <w:sz w:val="28"/>
        </w:rPr>
        <w:t>
      13. Банковское дело.</w:t>
      </w:r>
    </w:p>
    <w:bookmarkEnd w:id="128"/>
    <w:bookmarkStart w:name="z206" w:id="129"/>
    <w:p>
      <w:pPr>
        <w:spacing w:after="0"/>
        <w:ind w:left="0"/>
        <w:jc w:val="both"/>
      </w:pPr>
      <w:r>
        <w:rPr>
          <w:rFonts w:ascii="Times New Roman"/>
          <w:b w:val="false"/>
          <w:i w:val="false"/>
          <w:color w:val="000000"/>
          <w:sz w:val="28"/>
        </w:rPr>
        <w:t>
      14. Страхование.</w:t>
      </w:r>
    </w:p>
    <w:bookmarkEnd w:id="129"/>
    <w:bookmarkStart w:name="z207" w:id="130"/>
    <w:p>
      <w:pPr>
        <w:spacing w:after="0"/>
        <w:ind w:left="0"/>
        <w:jc w:val="both"/>
      </w:pPr>
      <w:r>
        <w:rPr>
          <w:rFonts w:ascii="Times New Roman"/>
          <w:b w:val="false"/>
          <w:i w:val="false"/>
          <w:color w:val="000000"/>
          <w:sz w:val="28"/>
        </w:rPr>
        <w:t>
      Руководитель организации по профессиональной сертификации бухгалтеров</w:t>
      </w:r>
    </w:p>
    <w:bookmarkEnd w:id="130"/>
    <w:bookmarkStart w:name="z208" w:id="131"/>
    <w:p>
      <w:pPr>
        <w:spacing w:after="0"/>
        <w:ind w:left="0"/>
        <w:jc w:val="both"/>
      </w:pPr>
      <w:r>
        <w:rPr>
          <w:rFonts w:ascii="Times New Roman"/>
          <w:b w:val="false"/>
          <w:i w:val="false"/>
          <w:color w:val="000000"/>
          <w:sz w:val="28"/>
        </w:rPr>
        <w:t>
      ____________</w:t>
      </w:r>
    </w:p>
    <w:bookmarkEnd w:id="131"/>
    <w:bookmarkStart w:name="z209" w:id="132"/>
    <w:p>
      <w:pPr>
        <w:spacing w:after="0"/>
        <w:ind w:left="0"/>
        <w:jc w:val="both"/>
      </w:pPr>
      <w:r>
        <w:rPr>
          <w:rFonts w:ascii="Times New Roman"/>
          <w:b w:val="false"/>
          <w:i w:val="false"/>
          <w:color w:val="000000"/>
          <w:sz w:val="28"/>
        </w:rPr>
        <w:t>
       (подпись)</w:t>
      </w:r>
    </w:p>
    <w:bookmarkEnd w:id="132"/>
    <w:bookmarkStart w:name="z210" w:id="133"/>
    <w:p>
      <w:pPr>
        <w:spacing w:after="0"/>
        <w:ind w:left="0"/>
        <w:jc w:val="both"/>
      </w:pPr>
      <w:r>
        <w:rPr>
          <w:rFonts w:ascii="Times New Roman"/>
          <w:b w:val="false"/>
          <w:i w:val="false"/>
          <w:color w:val="000000"/>
          <w:sz w:val="28"/>
        </w:rPr>
        <w:t>
      ________________________________________________________________________</w:t>
      </w:r>
    </w:p>
    <w:bookmarkEnd w:id="133"/>
    <w:bookmarkStart w:name="z211" w:id="134"/>
    <w:p>
      <w:pPr>
        <w:spacing w:after="0"/>
        <w:ind w:left="0"/>
        <w:jc w:val="both"/>
      </w:pPr>
      <w:r>
        <w:rPr>
          <w:rFonts w:ascii="Times New Roman"/>
          <w:b w:val="false"/>
          <w:i w:val="false"/>
          <w:color w:val="000000"/>
          <w:sz w:val="28"/>
        </w:rPr>
        <w:t>
                   (фамилия, имя, отчество (при его наличии))</w:t>
      </w:r>
    </w:p>
    <w:bookmarkEnd w:id="134"/>
    <w:bookmarkStart w:name="z212" w:id="135"/>
    <w:p>
      <w:pPr>
        <w:spacing w:after="0"/>
        <w:ind w:left="0"/>
        <w:jc w:val="both"/>
      </w:pPr>
      <w:r>
        <w:rPr>
          <w:rFonts w:ascii="Times New Roman"/>
          <w:b w:val="false"/>
          <w:i w:val="false"/>
          <w:color w:val="000000"/>
          <w:sz w:val="28"/>
        </w:rPr>
        <w:t>
      Место печати (при его наличии) _____________________</w:t>
      </w:r>
    </w:p>
    <w:bookmarkEnd w:id="135"/>
    <w:bookmarkStart w:name="z213" w:id="136"/>
    <w:p>
      <w:pPr>
        <w:spacing w:after="0"/>
        <w:ind w:left="0"/>
        <w:jc w:val="both"/>
      </w:pPr>
      <w:r>
        <w:rPr>
          <w:rFonts w:ascii="Times New Roman"/>
          <w:b w:val="false"/>
          <w:i w:val="false"/>
          <w:color w:val="000000"/>
          <w:sz w:val="28"/>
        </w:rPr>
        <w:t>
                                           (дата)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bl>
    <w:bookmarkStart w:name="z217" w:id="137"/>
    <w:p>
      <w:pPr>
        <w:spacing w:after="0"/>
        <w:ind w:left="0"/>
        <w:jc w:val="left"/>
      </w:pPr>
      <w:r>
        <w:rPr>
          <w:rFonts w:ascii="Times New Roman"/>
          <w:b/>
          <w:i w:val="false"/>
          <w:color w:val="000000"/>
        </w:rPr>
        <w:t xml:space="preserve"> Запрос</w:t>
      </w:r>
    </w:p>
    <w:bookmarkEnd w:id="137"/>
    <w:p>
      <w:pPr>
        <w:spacing w:after="0"/>
        <w:ind w:left="0"/>
        <w:jc w:val="both"/>
      </w:pPr>
      <w:r>
        <w:rPr>
          <w:rFonts w:ascii="Times New Roman"/>
          <w:b w:val="false"/>
          <w:i w:val="false"/>
          <w:color w:val="ff0000"/>
          <w:sz w:val="28"/>
        </w:rPr>
        <w:t xml:space="preserve">
      Сноска. Приложение 3 утратило силу приказом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bl>
    <w:bookmarkStart w:name="z233" w:id="138"/>
    <w:p>
      <w:pPr>
        <w:spacing w:after="0"/>
        <w:ind w:left="0"/>
        <w:jc w:val="left"/>
      </w:pPr>
      <w:r>
        <w:rPr>
          <w:rFonts w:ascii="Times New Roman"/>
          <w:b/>
          <w:i w:val="false"/>
          <w:color w:val="000000"/>
        </w:rPr>
        <w:t xml:space="preserve"> Сведения о заявителе</w:t>
      </w:r>
    </w:p>
    <w:bookmarkEnd w:id="138"/>
    <w:p>
      <w:pPr>
        <w:spacing w:after="0"/>
        <w:ind w:left="0"/>
        <w:jc w:val="both"/>
      </w:pPr>
      <w:r>
        <w:rPr>
          <w:rFonts w:ascii="Times New Roman"/>
          <w:b w:val="false"/>
          <w:i w:val="false"/>
          <w:color w:val="ff0000"/>
          <w:sz w:val="28"/>
        </w:rPr>
        <w:t xml:space="preserve">
      Сноска. Приложение 4 утратило силу приказом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bl>
    <w:bookmarkStart w:name="z246" w:id="139"/>
    <w:p>
      <w:pPr>
        <w:spacing w:after="0"/>
        <w:ind w:left="0"/>
        <w:jc w:val="left"/>
      </w:pPr>
      <w:r>
        <w:rPr>
          <w:rFonts w:ascii="Times New Roman"/>
          <w:b/>
          <w:i w:val="false"/>
          <w:color w:val="000000"/>
        </w:rPr>
        <w:t xml:space="preserve"> Запрос</w:t>
      </w:r>
    </w:p>
    <w:bookmarkEnd w:id="139"/>
    <w:p>
      <w:pPr>
        <w:spacing w:after="0"/>
        <w:ind w:left="0"/>
        <w:jc w:val="both"/>
      </w:pPr>
      <w:r>
        <w:rPr>
          <w:rFonts w:ascii="Times New Roman"/>
          <w:b w:val="false"/>
          <w:i w:val="false"/>
          <w:color w:val="ff0000"/>
          <w:sz w:val="28"/>
        </w:rPr>
        <w:t xml:space="preserve">
      Сноска. Приложение 5 утратило силу приказом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bl>
    <w:bookmarkStart w:name="z266" w:id="140"/>
    <w:p>
      <w:pPr>
        <w:spacing w:after="0"/>
        <w:ind w:left="0"/>
        <w:jc w:val="left"/>
      </w:pPr>
      <w:r>
        <w:rPr>
          <w:rFonts w:ascii="Times New Roman"/>
          <w:b/>
          <w:i w:val="false"/>
          <w:color w:val="000000"/>
        </w:rPr>
        <w:t xml:space="preserve"> Запрос</w:t>
      </w:r>
    </w:p>
    <w:bookmarkEnd w:id="140"/>
    <w:p>
      <w:pPr>
        <w:spacing w:after="0"/>
        <w:ind w:left="0"/>
        <w:jc w:val="both"/>
      </w:pPr>
      <w:r>
        <w:rPr>
          <w:rFonts w:ascii="Times New Roman"/>
          <w:b w:val="false"/>
          <w:i w:val="false"/>
          <w:color w:val="ff0000"/>
          <w:sz w:val="28"/>
        </w:rPr>
        <w:t xml:space="preserve">
      Сноска. Приложение 6 утратило силу приказом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970</w:t>
            </w:r>
          </w:p>
        </w:tc>
      </w:tr>
    </w:tbl>
    <w:bookmarkStart w:name="z283" w:id="141"/>
    <w:p>
      <w:pPr>
        <w:spacing w:after="0"/>
        <w:ind w:left="0"/>
        <w:jc w:val="left"/>
      </w:pPr>
      <w:r>
        <w:rPr>
          <w:rFonts w:ascii="Times New Roman"/>
          <w:b/>
          <w:i w:val="false"/>
          <w:color w:val="000000"/>
        </w:rPr>
        <w:t xml:space="preserve"> Требования к содержанию материалов для аккредитации организации по сертификации</w:t>
      </w:r>
    </w:p>
    <w:bookmarkEnd w:id="141"/>
    <w:p>
      <w:pPr>
        <w:spacing w:after="0"/>
        <w:ind w:left="0"/>
        <w:jc w:val="both"/>
      </w:pPr>
      <w:r>
        <w:rPr>
          <w:rFonts w:ascii="Times New Roman"/>
          <w:b w:val="false"/>
          <w:i w:val="false"/>
          <w:color w:val="ff0000"/>
          <w:sz w:val="28"/>
        </w:rPr>
        <w:t xml:space="preserve">
      Сноска. Приложение 7 утратило силу приказом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