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c98e" w14:textId="33dc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24 ноября 2009 года № 764 "Об утверждении Правил классификации безопасности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30 сентября 2019 года № ҚР ДСМ-129. Зарегистрирован в Министерстве юстиции Республики Казахстан 1 октября 2019 года № 19422. Утратил силу приказом Министра здравоохранения Республики Казахстан от 15 декабря 2020 года № ҚР ДСМ-281/2020.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ДСМ-281/2020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764 "Об утверждении Правил классификации безопасности изделий медицинского назначения и медицинской техники" (зарегистрирован в Реестре государственной регистрации нормативных правовых актов под № 5936,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классификации медицинских изделий в зависимости от степени потенциального риска применения";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классификации медицинских изделий в зависимости от степени потенциального риска применения.";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классификации безопасности изделий медицинского назначения и медицинской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сентября2019 года</w:t>
            </w:r>
            <w:r>
              <w:br/>
            </w:r>
            <w:r>
              <w:rPr>
                <w:rFonts w:ascii="Times New Roman"/>
                <w:b w:val="false"/>
                <w:i w:val="false"/>
                <w:color w:val="000000"/>
                <w:sz w:val="20"/>
              </w:rPr>
              <w:t>№ ҚР ДСМ-129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2009 года № 764</w:t>
            </w:r>
          </w:p>
        </w:tc>
      </w:tr>
    </w:tbl>
    <w:bookmarkStart w:name="z20" w:id="11"/>
    <w:p>
      <w:pPr>
        <w:spacing w:after="0"/>
        <w:ind w:left="0"/>
        <w:jc w:val="left"/>
      </w:pPr>
      <w:r>
        <w:rPr>
          <w:rFonts w:ascii="Times New Roman"/>
          <w:b/>
          <w:i w:val="false"/>
          <w:color w:val="000000"/>
        </w:rPr>
        <w:t xml:space="preserve"> Правила классификации медицинских изделий в зависимости от степени потенциального риска применения</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1. Настоящие Правила классификации медицинских изделий в зависимости от степени потенциального риска применения (далее - Правила) устанавливают порядок классификации медицинских изделий в зависимости от степени потенциального риска применения.</w:t>
      </w:r>
    </w:p>
    <w:bookmarkEnd w:id="13"/>
    <w:bookmarkStart w:name="z23" w:id="14"/>
    <w:p>
      <w:pPr>
        <w:spacing w:after="0"/>
        <w:ind w:left="0"/>
        <w:jc w:val="both"/>
      </w:pPr>
      <w:r>
        <w:rPr>
          <w:rFonts w:ascii="Times New Roman"/>
          <w:b w:val="false"/>
          <w:i w:val="false"/>
          <w:color w:val="000000"/>
          <w:sz w:val="28"/>
        </w:rPr>
        <w:t>
      2. Действие настоящих Правил распространяется на медицинские изделия, производимые и ввозимые на территорию Республики Казахстан.</w:t>
      </w:r>
    </w:p>
    <w:bookmarkEnd w:id="14"/>
    <w:bookmarkStart w:name="z24"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5" w:id="16"/>
    <w:p>
      <w:pPr>
        <w:spacing w:after="0"/>
        <w:ind w:left="0"/>
        <w:jc w:val="both"/>
      </w:pPr>
      <w:r>
        <w:rPr>
          <w:rFonts w:ascii="Times New Roman"/>
          <w:b w:val="false"/>
          <w:i w:val="false"/>
          <w:color w:val="000000"/>
          <w:sz w:val="28"/>
        </w:rPr>
        <w:t>
      1)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медицинских изделий для регистрации, перерегистрации, внесения изменений в регистрационные досье;</w:t>
      </w:r>
    </w:p>
    <w:bookmarkEnd w:id="16"/>
    <w:bookmarkStart w:name="z26" w:id="17"/>
    <w:p>
      <w:pPr>
        <w:spacing w:after="0"/>
        <w:ind w:left="0"/>
        <w:jc w:val="both"/>
      </w:pPr>
      <w:r>
        <w:rPr>
          <w:rFonts w:ascii="Times New Roman"/>
          <w:b w:val="false"/>
          <w:i w:val="false"/>
          <w:color w:val="000000"/>
          <w:sz w:val="28"/>
        </w:rPr>
        <w:t>
      2)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
    <w:bookmarkStart w:name="z27" w:id="18"/>
    <w:p>
      <w:pPr>
        <w:spacing w:after="0"/>
        <w:ind w:left="0"/>
        <w:jc w:val="both"/>
      </w:pPr>
      <w:r>
        <w:rPr>
          <w:rFonts w:ascii="Times New Roman"/>
          <w:b w:val="false"/>
          <w:i w:val="false"/>
          <w:color w:val="000000"/>
          <w:sz w:val="28"/>
        </w:rPr>
        <w:t>
      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8"/>
    <w:bookmarkStart w:name="z28" w:id="19"/>
    <w:p>
      <w:pPr>
        <w:spacing w:after="0"/>
        <w:ind w:left="0"/>
        <w:jc w:val="both"/>
      </w:pPr>
      <w:r>
        <w:rPr>
          <w:rFonts w:ascii="Times New Roman"/>
          <w:b w:val="false"/>
          <w:i w:val="false"/>
          <w:color w:val="000000"/>
          <w:sz w:val="28"/>
        </w:rPr>
        <w:t>
      4) вред – травмирование или нанесение ущерба здоровью человека, оборудованию или окружающей среде;</w:t>
      </w:r>
    </w:p>
    <w:bookmarkEnd w:id="19"/>
    <w:bookmarkStart w:name="z29" w:id="20"/>
    <w:p>
      <w:pPr>
        <w:spacing w:after="0"/>
        <w:ind w:left="0"/>
        <w:jc w:val="both"/>
      </w:pPr>
      <w:r>
        <w:rPr>
          <w:rFonts w:ascii="Times New Roman"/>
          <w:b w:val="false"/>
          <w:i w:val="false"/>
          <w:color w:val="000000"/>
          <w:sz w:val="28"/>
        </w:rPr>
        <w:t>
      5) потенциальный риск применения – комбинация вероятности причинения вреда при применении медицинских изделий в соответствии с назначением, определенным производителем, и тяжести этого вреда;</w:t>
      </w:r>
    </w:p>
    <w:bookmarkEnd w:id="20"/>
    <w:bookmarkStart w:name="z30" w:id="21"/>
    <w:p>
      <w:pPr>
        <w:spacing w:after="0"/>
        <w:ind w:left="0"/>
        <w:jc w:val="both"/>
      </w:pPr>
      <w:r>
        <w:rPr>
          <w:rFonts w:ascii="Times New Roman"/>
          <w:b w:val="false"/>
          <w:i w:val="false"/>
          <w:color w:val="000000"/>
          <w:sz w:val="28"/>
        </w:rPr>
        <w:t>
      6)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w:t>
      </w:r>
    </w:p>
    <w:bookmarkEnd w:id="21"/>
    <w:bookmarkStart w:name="z31" w:id="22"/>
    <w:p>
      <w:pPr>
        <w:spacing w:after="0"/>
        <w:ind w:left="0"/>
        <w:jc w:val="both"/>
      </w:pPr>
      <w:r>
        <w:rPr>
          <w:rFonts w:ascii="Times New Roman"/>
          <w:b w:val="false"/>
          <w:i w:val="false"/>
          <w:color w:val="000000"/>
          <w:sz w:val="28"/>
        </w:rPr>
        <w:t>
      7) медицинские изделия для временного применения – медицинские изделия, предназначенные для непрерывного применения от 60 минут до 30 суток в соответствии с инструкцией по применению или руководством по эксплуатации;</w:t>
      </w:r>
    </w:p>
    <w:bookmarkEnd w:id="22"/>
    <w:bookmarkStart w:name="z32" w:id="23"/>
    <w:p>
      <w:pPr>
        <w:spacing w:after="0"/>
        <w:ind w:left="0"/>
        <w:jc w:val="both"/>
      </w:pPr>
      <w:r>
        <w:rPr>
          <w:rFonts w:ascii="Times New Roman"/>
          <w:b w:val="false"/>
          <w:i w:val="false"/>
          <w:color w:val="000000"/>
          <w:sz w:val="28"/>
        </w:rPr>
        <w:t>
      8)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23"/>
    <w:bookmarkStart w:name="z33" w:id="24"/>
    <w:p>
      <w:pPr>
        <w:spacing w:after="0"/>
        <w:ind w:left="0"/>
        <w:jc w:val="both"/>
      </w:pPr>
      <w:r>
        <w:rPr>
          <w:rFonts w:ascii="Times New Roman"/>
          <w:b w:val="false"/>
          <w:i w:val="false"/>
          <w:color w:val="000000"/>
          <w:sz w:val="28"/>
        </w:rPr>
        <w:t>
      9)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w:t>
      </w:r>
    </w:p>
    <w:bookmarkEnd w:id="24"/>
    <w:bookmarkStart w:name="z34" w:id="25"/>
    <w:p>
      <w:pPr>
        <w:spacing w:after="0"/>
        <w:ind w:left="0"/>
        <w:jc w:val="both"/>
      </w:pPr>
      <w:r>
        <w:rPr>
          <w:rFonts w:ascii="Times New Roman"/>
          <w:b w:val="false"/>
          <w:i w:val="false"/>
          <w:color w:val="000000"/>
          <w:sz w:val="28"/>
        </w:rPr>
        <w:t>
      10) отверстие тела – любое естественное отверстие в теле человека, а также внешняя поверхность глазного яблока или любое постоянное искусственное отверстие (полость);</w:t>
      </w:r>
    </w:p>
    <w:bookmarkEnd w:id="25"/>
    <w:bookmarkStart w:name="z35" w:id="26"/>
    <w:p>
      <w:pPr>
        <w:spacing w:after="0"/>
        <w:ind w:left="0"/>
        <w:jc w:val="both"/>
      </w:pPr>
      <w:r>
        <w:rPr>
          <w:rFonts w:ascii="Times New Roman"/>
          <w:b w:val="false"/>
          <w:i w:val="false"/>
          <w:color w:val="000000"/>
          <w:sz w:val="28"/>
        </w:rPr>
        <w:t>
      11)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отверстие тела;</w:t>
      </w:r>
    </w:p>
    <w:bookmarkEnd w:id="26"/>
    <w:bookmarkStart w:name="z36" w:id="27"/>
    <w:p>
      <w:pPr>
        <w:spacing w:after="0"/>
        <w:ind w:left="0"/>
        <w:jc w:val="both"/>
      </w:pPr>
      <w:r>
        <w:rPr>
          <w:rFonts w:ascii="Times New Roman"/>
          <w:b w:val="false"/>
          <w:i w:val="false"/>
          <w:color w:val="000000"/>
          <w:sz w:val="28"/>
        </w:rPr>
        <w:t>
      12)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w:t>
      </w:r>
    </w:p>
    <w:bookmarkEnd w:id="27"/>
    <w:bookmarkStart w:name="z37" w:id="28"/>
    <w:p>
      <w:pPr>
        <w:spacing w:after="0"/>
        <w:ind w:left="0"/>
        <w:jc w:val="both"/>
      </w:pPr>
      <w:r>
        <w:rPr>
          <w:rFonts w:ascii="Times New Roman"/>
          <w:b w:val="false"/>
          <w:i w:val="false"/>
          <w:color w:val="000000"/>
          <w:sz w:val="28"/>
        </w:rPr>
        <w:t>
      13)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28"/>
    <w:bookmarkStart w:name="z38" w:id="29"/>
    <w:p>
      <w:pPr>
        <w:spacing w:after="0"/>
        <w:ind w:left="0"/>
        <w:jc w:val="both"/>
      </w:pPr>
      <w:r>
        <w:rPr>
          <w:rFonts w:ascii="Times New Roman"/>
          <w:b w:val="false"/>
          <w:i w:val="false"/>
          <w:color w:val="000000"/>
          <w:sz w:val="28"/>
        </w:rPr>
        <w:t>
      14)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 Самостоятельное программное обеспечение рассматривается как активное медицинское изделие;</w:t>
      </w:r>
    </w:p>
    <w:bookmarkEnd w:id="29"/>
    <w:bookmarkStart w:name="z39" w:id="30"/>
    <w:p>
      <w:pPr>
        <w:spacing w:after="0"/>
        <w:ind w:left="0"/>
        <w:jc w:val="both"/>
      </w:pPr>
      <w:r>
        <w:rPr>
          <w:rFonts w:ascii="Times New Roman"/>
          <w:b w:val="false"/>
          <w:i w:val="false"/>
          <w:color w:val="000000"/>
          <w:sz w:val="28"/>
        </w:rPr>
        <w:t>
      15)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30"/>
    <w:bookmarkStart w:name="z40" w:id="31"/>
    <w:p>
      <w:pPr>
        <w:spacing w:after="0"/>
        <w:ind w:left="0"/>
        <w:jc w:val="both"/>
      </w:pPr>
      <w:r>
        <w:rPr>
          <w:rFonts w:ascii="Times New Roman"/>
          <w:b w:val="false"/>
          <w:i w:val="false"/>
          <w:color w:val="000000"/>
          <w:sz w:val="28"/>
        </w:rPr>
        <w:t>
      16)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31"/>
    <w:bookmarkStart w:name="z41" w:id="32"/>
    <w:p>
      <w:pPr>
        <w:spacing w:after="0"/>
        <w:ind w:left="0"/>
        <w:jc w:val="both"/>
      </w:pPr>
      <w:r>
        <w:rPr>
          <w:rFonts w:ascii="Times New Roman"/>
          <w:b w:val="false"/>
          <w:i w:val="false"/>
          <w:color w:val="000000"/>
          <w:sz w:val="28"/>
        </w:rPr>
        <w:t>
      17) аналит – компонент пробы с измеримым свойством;</w:t>
      </w:r>
    </w:p>
    <w:bookmarkEnd w:id="32"/>
    <w:bookmarkStart w:name="z42" w:id="33"/>
    <w:p>
      <w:pPr>
        <w:spacing w:after="0"/>
        <w:ind w:left="0"/>
        <w:jc w:val="both"/>
      </w:pPr>
      <w:r>
        <w:rPr>
          <w:rFonts w:ascii="Times New Roman"/>
          <w:b w:val="false"/>
          <w:i w:val="false"/>
          <w:color w:val="000000"/>
          <w:sz w:val="28"/>
        </w:rPr>
        <w:t>
      18) аферез – метод получения отдельных компонентов крови, подразделяемый на плазмоферез и цитоферез;</w:t>
      </w:r>
    </w:p>
    <w:bookmarkEnd w:id="33"/>
    <w:bookmarkStart w:name="z43" w:id="34"/>
    <w:p>
      <w:pPr>
        <w:spacing w:after="0"/>
        <w:ind w:left="0"/>
        <w:jc w:val="both"/>
      </w:pPr>
      <w:r>
        <w:rPr>
          <w:rFonts w:ascii="Times New Roman"/>
          <w:b w:val="false"/>
          <w:i w:val="false"/>
          <w:color w:val="000000"/>
          <w:sz w:val="28"/>
        </w:rPr>
        <w:t>
      19)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34"/>
    <w:bookmarkStart w:name="z44" w:id="35"/>
    <w:p>
      <w:pPr>
        <w:spacing w:after="0"/>
        <w:ind w:left="0"/>
        <w:jc w:val="both"/>
      </w:pPr>
      <w:r>
        <w:rPr>
          <w:rFonts w:ascii="Times New Roman"/>
          <w:b w:val="false"/>
          <w:i w:val="false"/>
          <w:color w:val="000000"/>
          <w:sz w:val="28"/>
        </w:rPr>
        <w:t>
      20)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35"/>
    <w:bookmarkStart w:name="z45" w:id="36"/>
    <w:p>
      <w:pPr>
        <w:spacing w:after="0"/>
        <w:ind w:left="0"/>
        <w:jc w:val="both"/>
      </w:pPr>
      <w:r>
        <w:rPr>
          <w:rFonts w:ascii="Times New Roman"/>
          <w:b w:val="false"/>
          <w:i w:val="false"/>
          <w:color w:val="000000"/>
          <w:sz w:val="28"/>
        </w:rPr>
        <w:t>
      21) наноматериал – материал, который содержит частицы, находящиеся в несвязанном состоянии, либо частицы в виде агрегатов или агломератов и в котором не менее 50 процентов частиц имеют размеры в диапазоне 1…100 нм. При этом под агрегатами понимаются частицы, состоящие из сплавленных или прочно связанных частиц,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меньше 1 нм;</w:t>
      </w:r>
    </w:p>
    <w:bookmarkEnd w:id="36"/>
    <w:bookmarkStart w:name="z46" w:id="37"/>
    <w:p>
      <w:pPr>
        <w:spacing w:after="0"/>
        <w:ind w:left="0"/>
        <w:jc w:val="both"/>
      </w:pPr>
      <w:r>
        <w:rPr>
          <w:rFonts w:ascii="Times New Roman"/>
          <w:b w:val="false"/>
          <w:i w:val="false"/>
          <w:color w:val="000000"/>
          <w:sz w:val="28"/>
        </w:rPr>
        <w:t>
      22)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37"/>
    <w:bookmarkStart w:name="z47" w:id="38"/>
    <w:p>
      <w:pPr>
        <w:spacing w:after="0"/>
        <w:ind w:left="0"/>
        <w:jc w:val="both"/>
      </w:pPr>
      <w:r>
        <w:rPr>
          <w:rFonts w:ascii="Times New Roman"/>
          <w:b w:val="false"/>
          <w:i w:val="false"/>
          <w:color w:val="000000"/>
          <w:sz w:val="28"/>
        </w:rPr>
        <w:t xml:space="preserve">
      4. Заявитель при предоставлении в государственную экспертную организацию заявления и документов,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 Республики Казахстан от 18 сентября 2009 года "О здоровье народа и системе здравоохранения" (далее - Кодекс), указывает класс медицинского изделия в зависимости от степени потенциального риска применения.</w:t>
      </w:r>
    </w:p>
    <w:bookmarkEnd w:id="38"/>
    <w:bookmarkStart w:name="z48" w:id="39"/>
    <w:p>
      <w:pPr>
        <w:spacing w:after="0"/>
        <w:ind w:left="0"/>
        <w:jc w:val="both"/>
      </w:pPr>
      <w:r>
        <w:rPr>
          <w:rFonts w:ascii="Times New Roman"/>
          <w:b w:val="false"/>
          <w:i w:val="false"/>
          <w:color w:val="000000"/>
          <w:sz w:val="28"/>
        </w:rPr>
        <w:t>
      5. Государственная экспертная организация проводит оценку достоверности указанного заявителем класса медицинского изделия в зависимости от степени потенциального риска применения.</w:t>
      </w:r>
    </w:p>
    <w:bookmarkEnd w:id="39"/>
    <w:bookmarkStart w:name="z49" w:id="40"/>
    <w:p>
      <w:pPr>
        <w:spacing w:after="0"/>
        <w:ind w:left="0"/>
        <w:jc w:val="both"/>
      </w:pPr>
      <w:r>
        <w:rPr>
          <w:rFonts w:ascii="Times New Roman"/>
          <w:b w:val="false"/>
          <w:i w:val="false"/>
          <w:color w:val="000000"/>
          <w:sz w:val="28"/>
        </w:rPr>
        <w:t>
      6. Государственная экспертная организация определяет другой класс медицинского изделия в зависимости от степени потенциального риска применения, отличный от заявленного заявителем, в случаях:</w:t>
      </w:r>
    </w:p>
    <w:bookmarkEnd w:id="40"/>
    <w:bookmarkStart w:name="z50" w:id="41"/>
    <w:p>
      <w:pPr>
        <w:spacing w:after="0"/>
        <w:ind w:left="0"/>
        <w:jc w:val="both"/>
      </w:pPr>
      <w:r>
        <w:rPr>
          <w:rFonts w:ascii="Times New Roman"/>
          <w:b w:val="false"/>
          <w:i w:val="false"/>
          <w:color w:val="000000"/>
          <w:sz w:val="28"/>
        </w:rPr>
        <w:t>
      1) получения дополнительной информации о возникновении возможной опасности на основе обзора современных научных данных при использовании (эксплуатации) медицинских изделий;</w:t>
      </w:r>
    </w:p>
    <w:bookmarkEnd w:id="41"/>
    <w:bookmarkStart w:name="z51" w:id="42"/>
    <w:p>
      <w:pPr>
        <w:spacing w:after="0"/>
        <w:ind w:left="0"/>
        <w:jc w:val="both"/>
      </w:pPr>
      <w:r>
        <w:rPr>
          <w:rFonts w:ascii="Times New Roman"/>
          <w:b w:val="false"/>
          <w:i w:val="false"/>
          <w:color w:val="000000"/>
          <w:sz w:val="28"/>
        </w:rPr>
        <w:t>
      2) получения дополнительной информации относительно области применения медицинских изделий;</w:t>
      </w:r>
    </w:p>
    <w:bookmarkEnd w:id="42"/>
    <w:bookmarkStart w:name="z52" w:id="43"/>
    <w:p>
      <w:pPr>
        <w:spacing w:after="0"/>
        <w:ind w:left="0"/>
        <w:jc w:val="both"/>
      </w:pPr>
      <w:r>
        <w:rPr>
          <w:rFonts w:ascii="Times New Roman"/>
          <w:b w:val="false"/>
          <w:i w:val="false"/>
          <w:color w:val="000000"/>
          <w:sz w:val="28"/>
        </w:rPr>
        <w:t>
      3) наличия данных о нанесении вреда здоровью или жизни, связанных с техническими причинами или причинами медицинского характера, не обеспечивающих безопасность потребителя.</w:t>
      </w:r>
    </w:p>
    <w:bookmarkEnd w:id="43"/>
    <w:bookmarkStart w:name="z53" w:id="44"/>
    <w:p>
      <w:pPr>
        <w:spacing w:after="0"/>
        <w:ind w:left="0"/>
        <w:jc w:val="both"/>
      </w:pPr>
      <w:r>
        <w:rPr>
          <w:rFonts w:ascii="Times New Roman"/>
          <w:b w:val="false"/>
          <w:i w:val="false"/>
          <w:color w:val="000000"/>
          <w:sz w:val="28"/>
        </w:rPr>
        <w:t xml:space="preserve">
      7. Уполномоченный орган в области здравоохранения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71 Кодекса утверждает при государственной регистрации медицинского изделия класс медицинского изделия в зависимости от степени потенциального риска применения.</w:t>
      </w:r>
    </w:p>
    <w:bookmarkEnd w:id="44"/>
    <w:bookmarkStart w:name="z54" w:id="45"/>
    <w:p>
      <w:pPr>
        <w:spacing w:after="0"/>
        <w:ind w:left="0"/>
        <w:jc w:val="left"/>
      </w:pPr>
      <w:r>
        <w:rPr>
          <w:rFonts w:ascii="Times New Roman"/>
          <w:b/>
          <w:i w:val="false"/>
          <w:color w:val="000000"/>
        </w:rPr>
        <w:t xml:space="preserve"> Глава 2. Классификация медицинских изделий в зависимости от степени потенциального риска применения</w:t>
      </w:r>
    </w:p>
    <w:bookmarkEnd w:id="45"/>
    <w:bookmarkStart w:name="z55" w:id="46"/>
    <w:p>
      <w:pPr>
        <w:spacing w:after="0"/>
        <w:ind w:left="0"/>
        <w:jc w:val="both"/>
      </w:pPr>
      <w:r>
        <w:rPr>
          <w:rFonts w:ascii="Times New Roman"/>
          <w:b w:val="false"/>
          <w:i w:val="false"/>
          <w:color w:val="000000"/>
          <w:sz w:val="28"/>
        </w:rPr>
        <w:t xml:space="preserve">
      8. Медицинские изделия в зависимости от степени потенциального риска применения подразделяются на 4 класса. </w:t>
      </w:r>
    </w:p>
    <w:bookmarkEnd w:id="46"/>
    <w:bookmarkStart w:name="z56" w:id="47"/>
    <w:p>
      <w:pPr>
        <w:spacing w:after="0"/>
        <w:ind w:left="0"/>
        <w:jc w:val="both"/>
      </w:pPr>
      <w:r>
        <w:rPr>
          <w:rFonts w:ascii="Times New Roman"/>
          <w:b w:val="false"/>
          <w:i w:val="false"/>
          <w:color w:val="000000"/>
          <w:sz w:val="28"/>
        </w:rPr>
        <w:t xml:space="preserve">
      Классы имеют обозначения 1, 2а, 2б и 3. </w:t>
      </w:r>
    </w:p>
    <w:bookmarkEnd w:id="47"/>
    <w:bookmarkStart w:name="z57" w:id="48"/>
    <w:p>
      <w:pPr>
        <w:spacing w:after="0"/>
        <w:ind w:left="0"/>
        <w:jc w:val="both"/>
      </w:pPr>
      <w:r>
        <w:rPr>
          <w:rFonts w:ascii="Times New Roman"/>
          <w:b w:val="false"/>
          <w:i w:val="false"/>
          <w:color w:val="000000"/>
          <w:sz w:val="28"/>
        </w:rPr>
        <w:t>
      Каждое медицинское изделие относится только к одному классу.</w:t>
      </w:r>
    </w:p>
    <w:bookmarkEnd w:id="48"/>
    <w:bookmarkStart w:name="z58" w:id="49"/>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49"/>
    <w:bookmarkStart w:name="z59" w:id="50"/>
    <w:p>
      <w:pPr>
        <w:spacing w:after="0"/>
        <w:ind w:left="0"/>
        <w:jc w:val="both"/>
      </w:pPr>
      <w:r>
        <w:rPr>
          <w:rFonts w:ascii="Times New Roman"/>
          <w:b w:val="false"/>
          <w:i w:val="false"/>
          <w:color w:val="000000"/>
          <w:sz w:val="28"/>
        </w:rPr>
        <w:t>
      1) к классу 1 относятся медицинские изделия с низкой степенью потенциального риска применения;</w:t>
      </w:r>
    </w:p>
    <w:bookmarkEnd w:id="50"/>
    <w:bookmarkStart w:name="z60" w:id="51"/>
    <w:p>
      <w:pPr>
        <w:spacing w:after="0"/>
        <w:ind w:left="0"/>
        <w:jc w:val="both"/>
      </w:pPr>
      <w:r>
        <w:rPr>
          <w:rFonts w:ascii="Times New Roman"/>
          <w:b w:val="false"/>
          <w:i w:val="false"/>
          <w:color w:val="000000"/>
          <w:sz w:val="28"/>
        </w:rPr>
        <w:t>
      2) к классу 2а относятся медицинские изделия со средней степенью потенциального риска применения;</w:t>
      </w:r>
    </w:p>
    <w:bookmarkEnd w:id="51"/>
    <w:bookmarkStart w:name="z61" w:id="52"/>
    <w:p>
      <w:pPr>
        <w:spacing w:after="0"/>
        <w:ind w:left="0"/>
        <w:jc w:val="both"/>
      </w:pPr>
      <w:r>
        <w:rPr>
          <w:rFonts w:ascii="Times New Roman"/>
          <w:b w:val="false"/>
          <w:i w:val="false"/>
          <w:color w:val="000000"/>
          <w:sz w:val="28"/>
        </w:rPr>
        <w:t>
      3) к классу 2б относятся медицинские изделия с повышенной степенью потенциального риска применения;</w:t>
      </w:r>
    </w:p>
    <w:bookmarkEnd w:id="52"/>
    <w:bookmarkStart w:name="z62" w:id="53"/>
    <w:p>
      <w:pPr>
        <w:spacing w:after="0"/>
        <w:ind w:left="0"/>
        <w:jc w:val="both"/>
      </w:pPr>
      <w:r>
        <w:rPr>
          <w:rFonts w:ascii="Times New Roman"/>
          <w:b w:val="false"/>
          <w:i w:val="false"/>
          <w:color w:val="000000"/>
          <w:sz w:val="28"/>
        </w:rPr>
        <w:t>
      4) к классу 3 относятся медицинские изделия с высокой степенью потенциального риска применения.</w:t>
      </w:r>
    </w:p>
    <w:bookmarkEnd w:id="53"/>
    <w:bookmarkStart w:name="z63" w:id="54"/>
    <w:p>
      <w:pPr>
        <w:spacing w:after="0"/>
        <w:ind w:left="0"/>
        <w:jc w:val="both"/>
      </w:pPr>
      <w:r>
        <w:rPr>
          <w:rFonts w:ascii="Times New Roman"/>
          <w:b w:val="false"/>
          <w:i w:val="false"/>
          <w:color w:val="000000"/>
          <w:sz w:val="28"/>
        </w:rPr>
        <w:t>
      9. При классификации медицинского изделия учитываются его функциональное назначение и условия применения, а также следующие критерии:</w:t>
      </w:r>
    </w:p>
    <w:bookmarkEnd w:id="54"/>
    <w:bookmarkStart w:name="z64" w:id="55"/>
    <w:p>
      <w:pPr>
        <w:spacing w:after="0"/>
        <w:ind w:left="0"/>
        <w:jc w:val="both"/>
      </w:pPr>
      <w:r>
        <w:rPr>
          <w:rFonts w:ascii="Times New Roman"/>
          <w:b w:val="false"/>
          <w:i w:val="false"/>
          <w:color w:val="000000"/>
          <w:sz w:val="28"/>
        </w:rPr>
        <w:t>
      1) длительность применения медицинского изделия;</w:t>
      </w:r>
    </w:p>
    <w:bookmarkEnd w:id="55"/>
    <w:bookmarkStart w:name="z65" w:id="56"/>
    <w:p>
      <w:pPr>
        <w:spacing w:after="0"/>
        <w:ind w:left="0"/>
        <w:jc w:val="both"/>
      </w:pPr>
      <w:r>
        <w:rPr>
          <w:rFonts w:ascii="Times New Roman"/>
          <w:b w:val="false"/>
          <w:i w:val="false"/>
          <w:color w:val="000000"/>
          <w:sz w:val="28"/>
        </w:rPr>
        <w:t>
      2) инвазивность медицинского изделия;</w:t>
      </w:r>
    </w:p>
    <w:bookmarkEnd w:id="56"/>
    <w:bookmarkStart w:name="z66" w:id="57"/>
    <w:p>
      <w:pPr>
        <w:spacing w:after="0"/>
        <w:ind w:left="0"/>
        <w:jc w:val="both"/>
      </w:pPr>
      <w:r>
        <w:rPr>
          <w:rFonts w:ascii="Times New Roman"/>
          <w:b w:val="false"/>
          <w:i w:val="false"/>
          <w:color w:val="000000"/>
          <w:sz w:val="28"/>
        </w:rPr>
        <w:t>
      3) наличие контакта медицинского изделия с телом человека или взаимосвязи с ним;</w:t>
      </w:r>
    </w:p>
    <w:bookmarkEnd w:id="57"/>
    <w:bookmarkStart w:name="z67" w:id="58"/>
    <w:p>
      <w:pPr>
        <w:spacing w:after="0"/>
        <w:ind w:left="0"/>
        <w:jc w:val="both"/>
      </w:pPr>
      <w:r>
        <w:rPr>
          <w:rFonts w:ascii="Times New Roman"/>
          <w:b w:val="false"/>
          <w:i w:val="false"/>
          <w:color w:val="000000"/>
          <w:sz w:val="28"/>
        </w:rPr>
        <w:t>
      4) способ введения медицинского изделия в тело человека (через отверстие тела или хирургическим путем);</w:t>
      </w:r>
    </w:p>
    <w:bookmarkEnd w:id="58"/>
    <w:bookmarkStart w:name="z68" w:id="59"/>
    <w:p>
      <w:pPr>
        <w:spacing w:after="0"/>
        <w:ind w:left="0"/>
        <w:jc w:val="both"/>
      </w:pPr>
      <w:r>
        <w:rPr>
          <w:rFonts w:ascii="Times New Roman"/>
          <w:b w:val="false"/>
          <w:i w:val="false"/>
          <w:color w:val="000000"/>
          <w:sz w:val="28"/>
        </w:rPr>
        <w:t>
      5) применение медицинского изделия для жизненно важных органов и систем (сердце, центральная система кровообращения, центральная нервная система);</w:t>
      </w:r>
    </w:p>
    <w:bookmarkEnd w:id="59"/>
    <w:bookmarkStart w:name="z69" w:id="60"/>
    <w:p>
      <w:pPr>
        <w:spacing w:after="0"/>
        <w:ind w:left="0"/>
        <w:jc w:val="both"/>
      </w:pPr>
      <w:r>
        <w:rPr>
          <w:rFonts w:ascii="Times New Roman"/>
          <w:b w:val="false"/>
          <w:i w:val="false"/>
          <w:color w:val="000000"/>
          <w:sz w:val="28"/>
        </w:rPr>
        <w:t>
      6) применение источников энергии.</w:t>
      </w:r>
    </w:p>
    <w:bookmarkEnd w:id="60"/>
    <w:bookmarkStart w:name="z70" w:id="61"/>
    <w:p>
      <w:pPr>
        <w:spacing w:after="0"/>
        <w:ind w:left="0"/>
        <w:jc w:val="left"/>
      </w:pPr>
      <w:r>
        <w:rPr>
          <w:rFonts w:ascii="Times New Roman"/>
          <w:b/>
          <w:i w:val="false"/>
          <w:color w:val="000000"/>
        </w:rPr>
        <w:t xml:space="preserve"> Параграф 1. Классификация неинвазивных медицинских изделий</w:t>
      </w:r>
    </w:p>
    <w:bookmarkEnd w:id="61"/>
    <w:bookmarkStart w:name="z71" w:id="62"/>
    <w:p>
      <w:pPr>
        <w:spacing w:after="0"/>
        <w:ind w:left="0"/>
        <w:jc w:val="both"/>
      </w:pPr>
      <w:r>
        <w:rPr>
          <w:rFonts w:ascii="Times New Roman"/>
          <w:b w:val="false"/>
          <w:i w:val="false"/>
          <w:color w:val="000000"/>
          <w:sz w:val="28"/>
        </w:rPr>
        <w:t>
      10. Неинвазивные медицинские изделия относятся к классу 1, если в отношении их не применяются пункты 11 – 13 настоящих Правил, за исключением подпункта 1 пункта 13 настоящих Правил.</w:t>
      </w:r>
    </w:p>
    <w:bookmarkEnd w:id="62"/>
    <w:bookmarkStart w:name="z72" w:id="63"/>
    <w:p>
      <w:pPr>
        <w:spacing w:after="0"/>
        <w:ind w:left="0"/>
        <w:jc w:val="both"/>
      </w:pPr>
      <w:r>
        <w:rPr>
          <w:rFonts w:ascii="Times New Roman"/>
          <w:b w:val="false"/>
          <w:i w:val="false"/>
          <w:color w:val="000000"/>
          <w:sz w:val="28"/>
        </w:rPr>
        <w:t>
      11. Неинвазивные медицинские изделия, предназначенные для хранения органов, частей органов либо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63"/>
    <w:bookmarkStart w:name="z73" w:id="64"/>
    <w:p>
      <w:pPr>
        <w:spacing w:after="0"/>
        <w:ind w:left="0"/>
        <w:jc w:val="both"/>
      </w:pPr>
      <w:r>
        <w:rPr>
          <w:rFonts w:ascii="Times New Roman"/>
          <w:b w:val="false"/>
          <w:i w:val="false"/>
          <w:color w:val="000000"/>
          <w:sz w:val="28"/>
        </w:rPr>
        <w:t>
      12.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относятся к классу 2б. В случае,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64"/>
    <w:bookmarkStart w:name="z74" w:id="65"/>
    <w:p>
      <w:pPr>
        <w:spacing w:after="0"/>
        <w:ind w:left="0"/>
        <w:jc w:val="both"/>
      </w:pPr>
      <w:r>
        <w:rPr>
          <w:rFonts w:ascii="Times New Roman"/>
          <w:b w:val="false"/>
          <w:i w:val="false"/>
          <w:color w:val="000000"/>
          <w:sz w:val="28"/>
        </w:rPr>
        <w:t>
      13. Неинвазивные медицинские изделия, которые соприкасаются с поврежденной кожей, относятся:</w:t>
      </w:r>
    </w:p>
    <w:bookmarkEnd w:id="65"/>
    <w:bookmarkStart w:name="z75" w:id="66"/>
    <w:p>
      <w:pPr>
        <w:spacing w:after="0"/>
        <w:ind w:left="0"/>
        <w:jc w:val="both"/>
      </w:pPr>
      <w:r>
        <w:rPr>
          <w:rFonts w:ascii="Times New Roman"/>
          <w:b w:val="false"/>
          <w:i w:val="false"/>
          <w:color w:val="000000"/>
          <w:sz w:val="28"/>
        </w:rPr>
        <w:t>
      1) к классу 1 – если они используются как механические барьеры, для компрессии или абсорбции экссудатов;</w:t>
      </w:r>
    </w:p>
    <w:bookmarkEnd w:id="66"/>
    <w:bookmarkStart w:name="z76" w:id="67"/>
    <w:p>
      <w:pPr>
        <w:spacing w:after="0"/>
        <w:ind w:left="0"/>
        <w:jc w:val="both"/>
      </w:pPr>
      <w:r>
        <w:rPr>
          <w:rFonts w:ascii="Times New Roman"/>
          <w:b w:val="false"/>
          <w:i w:val="false"/>
          <w:color w:val="000000"/>
          <w:sz w:val="28"/>
        </w:rPr>
        <w:t>
      2) к классу 2б – если они используются для ран, которые можно залечить только посредством вторичного заживления;</w:t>
      </w:r>
    </w:p>
    <w:bookmarkEnd w:id="67"/>
    <w:bookmarkStart w:name="z77" w:id="68"/>
    <w:p>
      <w:pPr>
        <w:spacing w:after="0"/>
        <w:ind w:left="0"/>
        <w:jc w:val="both"/>
      </w:pPr>
      <w:r>
        <w:rPr>
          <w:rFonts w:ascii="Times New Roman"/>
          <w:b w:val="false"/>
          <w:i w:val="false"/>
          <w:color w:val="000000"/>
          <w:sz w:val="28"/>
        </w:rPr>
        <w:t>
      3) к классу 2а – в иных случаях (в том числе в случае, если медицинские изделия предназначены преимущественно для воздействия на микросреду ран).</w:t>
      </w:r>
    </w:p>
    <w:bookmarkEnd w:id="68"/>
    <w:bookmarkStart w:name="z78" w:id="69"/>
    <w:p>
      <w:pPr>
        <w:spacing w:after="0"/>
        <w:ind w:left="0"/>
        <w:jc w:val="left"/>
      </w:pPr>
      <w:r>
        <w:rPr>
          <w:rFonts w:ascii="Times New Roman"/>
          <w:b/>
          <w:i w:val="false"/>
          <w:color w:val="000000"/>
        </w:rPr>
        <w:t xml:space="preserve"> Параграф 2. Классификация инвазивных медицинских изделий</w:t>
      </w:r>
    </w:p>
    <w:bookmarkEnd w:id="69"/>
    <w:bookmarkStart w:name="z79" w:id="70"/>
    <w:p>
      <w:pPr>
        <w:spacing w:after="0"/>
        <w:ind w:left="0"/>
        <w:jc w:val="both"/>
      </w:pPr>
      <w:r>
        <w:rPr>
          <w:rFonts w:ascii="Times New Roman"/>
          <w:b w:val="false"/>
          <w:i w:val="false"/>
          <w:color w:val="000000"/>
          <w:sz w:val="28"/>
        </w:rPr>
        <w:t>
      14.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или предназначены для присоединения к активному медицинскому изделию класса 1, относятся:</w:t>
      </w:r>
    </w:p>
    <w:bookmarkEnd w:id="70"/>
    <w:bookmarkStart w:name="z80" w:id="71"/>
    <w:p>
      <w:pPr>
        <w:spacing w:after="0"/>
        <w:ind w:left="0"/>
        <w:jc w:val="both"/>
      </w:pPr>
      <w:r>
        <w:rPr>
          <w:rFonts w:ascii="Times New Roman"/>
          <w:b w:val="false"/>
          <w:i w:val="false"/>
          <w:color w:val="000000"/>
          <w:sz w:val="28"/>
        </w:rPr>
        <w:t>
      1) к классу 1 – если это медицинские изделия для кратковременного применения;</w:t>
      </w:r>
    </w:p>
    <w:bookmarkEnd w:id="71"/>
    <w:bookmarkStart w:name="z81" w:id="72"/>
    <w:p>
      <w:pPr>
        <w:spacing w:after="0"/>
        <w:ind w:left="0"/>
        <w:jc w:val="both"/>
      </w:pPr>
      <w:r>
        <w:rPr>
          <w:rFonts w:ascii="Times New Roman"/>
          <w:b w:val="false"/>
          <w:i w:val="false"/>
          <w:color w:val="000000"/>
          <w:sz w:val="28"/>
        </w:rPr>
        <w:t>
      2) к классу 2а – если это медицинские изделия для временного применения. В случае,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w:t>
      </w:r>
    </w:p>
    <w:bookmarkEnd w:id="72"/>
    <w:bookmarkStart w:name="z82" w:id="73"/>
    <w:p>
      <w:pPr>
        <w:spacing w:after="0"/>
        <w:ind w:left="0"/>
        <w:jc w:val="both"/>
      </w:pPr>
      <w:r>
        <w:rPr>
          <w:rFonts w:ascii="Times New Roman"/>
          <w:b w:val="false"/>
          <w:i w:val="false"/>
          <w:color w:val="000000"/>
          <w:sz w:val="28"/>
        </w:rPr>
        <w:t>
      3) к классу 2б – если это медицинские изделия для длительного применения. В случае, если указанные медицинские изделия длительно применяются в полости рта до глотки, в слуховом проходе до барабанной перепонки или в полости носа и не абсорбируемы слизистой оболочкой, они относятся к классу 2а.</w:t>
      </w:r>
    </w:p>
    <w:bookmarkEnd w:id="73"/>
    <w:bookmarkStart w:name="z83" w:id="74"/>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74"/>
    <w:bookmarkStart w:name="z84" w:id="75"/>
    <w:p>
      <w:pPr>
        <w:spacing w:after="0"/>
        <w:ind w:left="0"/>
        <w:jc w:val="both"/>
      </w:pPr>
      <w:r>
        <w:rPr>
          <w:rFonts w:ascii="Times New Roman"/>
          <w:b w:val="false"/>
          <w:i w:val="false"/>
          <w:color w:val="000000"/>
          <w:sz w:val="28"/>
        </w:rPr>
        <w:t>
      15. Хирургические инвазивные медицинские изделия для кратковременного применения относятся к классу 2а, за исключением следующих случаев:</w:t>
      </w:r>
    </w:p>
    <w:bookmarkEnd w:id="75"/>
    <w:bookmarkStart w:name="z85" w:id="76"/>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центральной системы кровообращения или центральной нервной системы в прямом контакте с органами или частями этих систем, они относятся к классу 3;</w:t>
      </w:r>
    </w:p>
    <w:bookmarkEnd w:id="76"/>
    <w:bookmarkStart w:name="z86" w:id="77"/>
    <w:p>
      <w:pPr>
        <w:spacing w:after="0"/>
        <w:ind w:left="0"/>
        <w:jc w:val="both"/>
      </w:pPr>
      <w:r>
        <w:rPr>
          <w:rFonts w:ascii="Times New Roman"/>
          <w:b w:val="false"/>
          <w:i w:val="false"/>
          <w:color w:val="000000"/>
          <w:sz w:val="28"/>
        </w:rPr>
        <w:t>
      2) если указанные медицинские изделия являются многоразовыми хирургическими инструментами, они относятся к классу 1;</w:t>
      </w:r>
    </w:p>
    <w:bookmarkEnd w:id="77"/>
    <w:bookmarkStart w:name="z87" w:id="78"/>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78"/>
    <w:bookmarkStart w:name="z88" w:id="79"/>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79"/>
    <w:bookmarkStart w:name="z89" w:id="80"/>
    <w:p>
      <w:pPr>
        <w:spacing w:after="0"/>
        <w:ind w:left="0"/>
        <w:jc w:val="both"/>
      </w:pPr>
      <w:r>
        <w:rPr>
          <w:rFonts w:ascii="Times New Roman"/>
          <w:b w:val="false"/>
          <w:i w:val="false"/>
          <w:color w:val="000000"/>
          <w:sz w:val="28"/>
        </w:rPr>
        <w:t>
      5)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80"/>
    <w:bookmarkStart w:name="z90" w:id="81"/>
    <w:p>
      <w:pPr>
        <w:spacing w:after="0"/>
        <w:ind w:left="0"/>
        <w:jc w:val="both"/>
      </w:pPr>
      <w:r>
        <w:rPr>
          <w:rFonts w:ascii="Times New Roman"/>
          <w:b w:val="false"/>
          <w:i w:val="false"/>
          <w:color w:val="000000"/>
          <w:sz w:val="28"/>
        </w:rPr>
        <w:t>
      16. Хирургические инвазивные медицинские изделия для временного применения относятся к классу 2а, за исключением следующих случаев:</w:t>
      </w:r>
    </w:p>
    <w:bookmarkEnd w:id="81"/>
    <w:bookmarkStart w:name="z91" w:id="82"/>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или центральной системы кровообращения в прямом контакте с органами или частями этих систем, они относятся к классу 3;</w:t>
      </w:r>
    </w:p>
    <w:bookmarkEnd w:id="82"/>
    <w:bookmarkStart w:name="z92" w:id="83"/>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центральной нервной системой, они относятся к классу 3;</w:t>
      </w:r>
    </w:p>
    <w:bookmarkEnd w:id="83"/>
    <w:bookmarkStart w:name="z93" w:id="84"/>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84"/>
    <w:bookmarkStart w:name="z94" w:id="85"/>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85"/>
    <w:bookmarkStart w:name="z95" w:id="86"/>
    <w:p>
      <w:pPr>
        <w:spacing w:after="0"/>
        <w:ind w:left="0"/>
        <w:jc w:val="both"/>
      </w:pPr>
      <w:r>
        <w:rPr>
          <w:rFonts w:ascii="Times New Roman"/>
          <w:b w:val="false"/>
          <w:i w:val="false"/>
          <w:color w:val="000000"/>
          <w:sz w:val="28"/>
        </w:rPr>
        <w:t>
      5)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86"/>
    <w:bookmarkStart w:name="z96" w:id="87"/>
    <w:p>
      <w:pPr>
        <w:spacing w:after="0"/>
        <w:ind w:left="0"/>
        <w:jc w:val="both"/>
      </w:pPr>
      <w:r>
        <w:rPr>
          <w:rFonts w:ascii="Times New Roman"/>
          <w:b w:val="false"/>
          <w:i w:val="false"/>
          <w:color w:val="000000"/>
          <w:sz w:val="28"/>
        </w:rPr>
        <w:t>
      17.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87"/>
    <w:bookmarkStart w:name="z97" w:id="88"/>
    <w:p>
      <w:pPr>
        <w:spacing w:after="0"/>
        <w:ind w:left="0"/>
        <w:jc w:val="both"/>
      </w:pPr>
      <w:r>
        <w:rPr>
          <w:rFonts w:ascii="Times New Roman"/>
          <w:b w:val="false"/>
          <w:i w:val="false"/>
          <w:color w:val="000000"/>
          <w:sz w:val="28"/>
        </w:rPr>
        <w:t>
      1) если указанные медицинские изделия предназначены для имплантации в зубы, они относятся к классу 2а;</w:t>
      </w:r>
    </w:p>
    <w:bookmarkEnd w:id="88"/>
    <w:bookmarkStart w:name="z98" w:id="89"/>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сердцем, центральной системой кровообращения или центральной нервной системой, они относятся к классу 3;</w:t>
      </w:r>
    </w:p>
    <w:bookmarkEnd w:id="89"/>
    <w:bookmarkStart w:name="z99" w:id="90"/>
    <w:p>
      <w:pPr>
        <w:spacing w:after="0"/>
        <w:ind w:left="0"/>
        <w:jc w:val="both"/>
      </w:pPr>
      <w:r>
        <w:rPr>
          <w:rFonts w:ascii="Times New Roman"/>
          <w:b w:val="false"/>
          <w:i w:val="false"/>
          <w:color w:val="000000"/>
          <w:sz w:val="28"/>
        </w:rPr>
        <w:t>
      3)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90"/>
    <w:bookmarkStart w:name="z100" w:id="91"/>
    <w:p>
      <w:pPr>
        <w:spacing w:after="0"/>
        <w:ind w:left="0"/>
        <w:jc w:val="both"/>
      </w:pPr>
      <w:r>
        <w:rPr>
          <w:rFonts w:ascii="Times New Roman"/>
          <w:b w:val="false"/>
          <w:i w:val="false"/>
          <w:color w:val="000000"/>
          <w:sz w:val="28"/>
        </w:rPr>
        <w:t>
      4)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91"/>
    <w:bookmarkStart w:name="z101" w:id="92"/>
    <w:p>
      <w:pPr>
        <w:spacing w:after="0"/>
        <w:ind w:left="0"/>
        <w:jc w:val="both"/>
      </w:pPr>
      <w:r>
        <w:rPr>
          <w:rFonts w:ascii="Times New Roman"/>
          <w:b w:val="false"/>
          <w:i w:val="false"/>
          <w:color w:val="000000"/>
          <w:sz w:val="28"/>
        </w:rPr>
        <w:t>
      5)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92"/>
    <w:bookmarkStart w:name="z102" w:id="93"/>
    <w:p>
      <w:pPr>
        <w:spacing w:after="0"/>
        <w:ind w:left="0"/>
        <w:jc w:val="both"/>
      </w:pPr>
      <w:r>
        <w:rPr>
          <w:rFonts w:ascii="Times New Roman"/>
          <w:b w:val="false"/>
          <w:i w:val="false"/>
          <w:color w:val="000000"/>
          <w:sz w:val="28"/>
        </w:rPr>
        <w:t>
      6) если указанные медицинские изделия являются имплантатами молочной железы, они относятся к классу 3;</w:t>
      </w:r>
    </w:p>
    <w:bookmarkEnd w:id="93"/>
    <w:bookmarkStart w:name="z103" w:id="94"/>
    <w:p>
      <w:pPr>
        <w:spacing w:after="0"/>
        <w:ind w:left="0"/>
        <w:jc w:val="both"/>
      </w:pPr>
      <w:r>
        <w:rPr>
          <w:rFonts w:ascii="Times New Roman"/>
          <w:b w:val="false"/>
          <w:i w:val="false"/>
          <w:color w:val="000000"/>
          <w:sz w:val="28"/>
        </w:rPr>
        <w:t>
      7)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94"/>
    <w:bookmarkStart w:name="z104" w:id="95"/>
    <w:p>
      <w:pPr>
        <w:spacing w:after="0"/>
        <w:ind w:left="0"/>
        <w:jc w:val="both"/>
      </w:pPr>
      <w:r>
        <w:rPr>
          <w:rFonts w:ascii="Times New Roman"/>
          <w:b w:val="false"/>
          <w:i w:val="false"/>
          <w:color w:val="000000"/>
          <w:sz w:val="28"/>
        </w:rPr>
        <w:t>
      8)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95"/>
    <w:bookmarkStart w:name="z105" w:id="96"/>
    <w:p>
      <w:pPr>
        <w:spacing w:after="0"/>
        <w:ind w:left="0"/>
        <w:jc w:val="left"/>
      </w:pPr>
      <w:r>
        <w:rPr>
          <w:rFonts w:ascii="Times New Roman"/>
          <w:b/>
          <w:i w:val="false"/>
          <w:color w:val="000000"/>
        </w:rPr>
        <w:t xml:space="preserve"> Параграф 3. Особенности классификации активных медицинских изделий</w:t>
      </w:r>
    </w:p>
    <w:bookmarkEnd w:id="96"/>
    <w:bookmarkStart w:name="z106" w:id="97"/>
    <w:p>
      <w:pPr>
        <w:spacing w:after="0"/>
        <w:ind w:left="0"/>
        <w:jc w:val="both"/>
      </w:pPr>
      <w:r>
        <w:rPr>
          <w:rFonts w:ascii="Times New Roman"/>
          <w:b w:val="false"/>
          <w:i w:val="false"/>
          <w:color w:val="000000"/>
          <w:sz w:val="28"/>
        </w:rPr>
        <w:t xml:space="preserve">
      18. Активные медицинские изделия классифицируются с учетом следующих особенностей: </w:t>
      </w:r>
    </w:p>
    <w:bookmarkEnd w:id="97"/>
    <w:bookmarkStart w:name="z107" w:id="98"/>
    <w:p>
      <w:pPr>
        <w:spacing w:after="0"/>
        <w:ind w:left="0"/>
        <w:jc w:val="both"/>
      </w:pPr>
      <w:r>
        <w:rPr>
          <w:rFonts w:ascii="Times New Roman"/>
          <w:b w:val="false"/>
          <w:i w:val="false"/>
          <w:color w:val="000000"/>
          <w:sz w:val="28"/>
        </w:rPr>
        <w:t>
      1) активные терапевтические медицинские изделия, предназначенные для передачи энергии или энергообмена, относятся к классу 2а. В случае,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98"/>
    <w:bookmarkStart w:name="z108" w:id="99"/>
    <w:p>
      <w:pPr>
        <w:spacing w:after="0"/>
        <w:ind w:left="0"/>
        <w:jc w:val="both"/>
      </w:pPr>
      <w:r>
        <w:rPr>
          <w:rFonts w:ascii="Times New Roman"/>
          <w:b w:val="false"/>
          <w:i w:val="false"/>
          <w:color w:val="000000"/>
          <w:sz w:val="28"/>
        </w:rPr>
        <w:t>
      2)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В случае,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99"/>
    <w:bookmarkStart w:name="z109" w:id="100"/>
    <w:p>
      <w:pPr>
        <w:spacing w:after="0"/>
        <w:ind w:left="0"/>
        <w:jc w:val="both"/>
      </w:pPr>
      <w:r>
        <w:rPr>
          <w:rFonts w:ascii="Times New Roman"/>
          <w:b w:val="false"/>
          <w:i w:val="false"/>
          <w:color w:val="000000"/>
          <w:sz w:val="28"/>
        </w:rPr>
        <w:t>
      19. Активные диагностические медицинские изделия относятся к классу 2а, если они предназначены для:</w:t>
      </w:r>
    </w:p>
    <w:bookmarkEnd w:id="100"/>
    <w:bookmarkStart w:name="z110" w:id="101"/>
    <w:p>
      <w:pPr>
        <w:spacing w:after="0"/>
        <w:ind w:left="0"/>
        <w:jc w:val="both"/>
      </w:pPr>
      <w:r>
        <w:rPr>
          <w:rFonts w:ascii="Times New Roman"/>
          <w:b w:val="false"/>
          <w:i w:val="false"/>
          <w:color w:val="000000"/>
          <w:sz w:val="28"/>
        </w:rPr>
        <w:t>
      1) передачи энергии, поглощаемой человеком. В случае,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101"/>
    <w:bookmarkStart w:name="z111" w:id="102"/>
    <w:p>
      <w:pPr>
        <w:spacing w:after="0"/>
        <w:ind w:left="0"/>
        <w:jc w:val="both"/>
      </w:pPr>
      <w:r>
        <w:rPr>
          <w:rFonts w:ascii="Times New Roman"/>
          <w:b w:val="false"/>
          <w:i w:val="false"/>
          <w:color w:val="000000"/>
          <w:sz w:val="28"/>
        </w:rPr>
        <w:t>
      2) представления распределения радиофармацевтических лекарственных препаратов, введенных в организм человека;</w:t>
      </w:r>
    </w:p>
    <w:bookmarkEnd w:id="102"/>
    <w:bookmarkStart w:name="z112" w:id="103"/>
    <w:p>
      <w:pPr>
        <w:spacing w:after="0"/>
        <w:ind w:left="0"/>
        <w:jc w:val="both"/>
      </w:pPr>
      <w:r>
        <w:rPr>
          <w:rFonts w:ascii="Times New Roman"/>
          <w:b w:val="false"/>
          <w:i w:val="false"/>
          <w:color w:val="000000"/>
          <w:sz w:val="28"/>
        </w:rPr>
        <w:t>
      3) обеспечения прямой диагностики или контроля жизненно важных функций организма. В случае, если указанные медицинские изделия предназначены для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103"/>
    <w:bookmarkStart w:name="z113" w:id="104"/>
    <w:p>
      <w:pPr>
        <w:spacing w:after="0"/>
        <w:ind w:left="0"/>
        <w:jc w:val="both"/>
      </w:pPr>
      <w:r>
        <w:rPr>
          <w:rFonts w:ascii="Times New Roman"/>
          <w:b w:val="false"/>
          <w:i w:val="false"/>
          <w:color w:val="000000"/>
          <w:sz w:val="28"/>
        </w:rPr>
        <w:t>
      20.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w:t>
      </w:r>
    </w:p>
    <w:bookmarkEnd w:id="104"/>
    <w:bookmarkStart w:name="z114" w:id="105"/>
    <w:p>
      <w:pPr>
        <w:spacing w:after="0"/>
        <w:ind w:left="0"/>
        <w:jc w:val="both"/>
      </w:pPr>
      <w:r>
        <w:rPr>
          <w:rFonts w:ascii="Times New Roman"/>
          <w:b w:val="false"/>
          <w:i w:val="false"/>
          <w:color w:val="000000"/>
          <w:sz w:val="28"/>
        </w:rPr>
        <w:t>
      21.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выведения их из организма, относятся к классу 2а. В случае, если метод введения (выведения) представляет потенциальную опасность с учетом вида соответствующих веществ, части организма и методики применения, указанные медицинские изделия относятся к классу 2б.</w:t>
      </w:r>
    </w:p>
    <w:bookmarkEnd w:id="105"/>
    <w:bookmarkStart w:name="z115" w:id="106"/>
    <w:p>
      <w:pPr>
        <w:spacing w:after="0"/>
        <w:ind w:left="0"/>
        <w:jc w:val="both"/>
      </w:pPr>
      <w:r>
        <w:rPr>
          <w:rFonts w:ascii="Times New Roman"/>
          <w:b w:val="false"/>
          <w:i w:val="false"/>
          <w:color w:val="000000"/>
          <w:sz w:val="28"/>
        </w:rPr>
        <w:t>
      22. Активные медицинские изделия, в отношении которых не применяются пункты 18 – 21 настоящих Правил, относятся к классу 1.</w:t>
      </w:r>
    </w:p>
    <w:bookmarkEnd w:id="106"/>
    <w:bookmarkStart w:name="z116" w:id="107"/>
    <w:p>
      <w:pPr>
        <w:spacing w:after="0"/>
        <w:ind w:left="0"/>
        <w:jc w:val="left"/>
      </w:pPr>
      <w:r>
        <w:rPr>
          <w:rFonts w:ascii="Times New Roman"/>
          <w:b/>
          <w:i w:val="false"/>
          <w:color w:val="000000"/>
        </w:rPr>
        <w:t xml:space="preserve"> Параграф 4. Особенности классификации отдельных медицинских изделий</w:t>
      </w:r>
    </w:p>
    <w:bookmarkEnd w:id="107"/>
    <w:bookmarkStart w:name="z117" w:id="108"/>
    <w:p>
      <w:pPr>
        <w:spacing w:after="0"/>
        <w:ind w:left="0"/>
        <w:jc w:val="both"/>
      </w:pPr>
      <w:r>
        <w:rPr>
          <w:rFonts w:ascii="Times New Roman"/>
          <w:b w:val="false"/>
          <w:i w:val="false"/>
          <w:color w:val="000000"/>
          <w:sz w:val="28"/>
        </w:rPr>
        <w:t>
      23. Медицинские изделия, содержащие вещества, которые при самостоятельном применении рассматриваются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w:t>
      </w:r>
    </w:p>
    <w:bookmarkEnd w:id="108"/>
    <w:bookmarkStart w:name="z118" w:id="109"/>
    <w:p>
      <w:pPr>
        <w:spacing w:after="0"/>
        <w:ind w:left="0"/>
        <w:jc w:val="both"/>
      </w:pPr>
      <w:r>
        <w:rPr>
          <w:rFonts w:ascii="Times New Roman"/>
          <w:b w:val="false"/>
          <w:i w:val="false"/>
          <w:color w:val="000000"/>
          <w:sz w:val="28"/>
        </w:rPr>
        <w:t>
      24. Медицинские изделия, предназначенные для контроля зачатия или для защиты от заболеваний, передаваемых половым путем, относятся к классу 2б. В случае,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109"/>
    <w:bookmarkStart w:name="z119" w:id="110"/>
    <w:p>
      <w:pPr>
        <w:spacing w:after="0"/>
        <w:ind w:left="0"/>
        <w:jc w:val="both"/>
      </w:pPr>
      <w:r>
        <w:rPr>
          <w:rFonts w:ascii="Times New Roman"/>
          <w:b w:val="false"/>
          <w:i w:val="false"/>
          <w:color w:val="000000"/>
          <w:sz w:val="28"/>
        </w:rPr>
        <w:t>
      25.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110"/>
    <w:bookmarkStart w:name="z120" w:id="111"/>
    <w:p>
      <w:pPr>
        <w:spacing w:after="0"/>
        <w:ind w:left="0"/>
        <w:jc w:val="both"/>
      </w:pPr>
      <w:r>
        <w:rPr>
          <w:rFonts w:ascii="Times New Roman"/>
          <w:b w:val="false"/>
          <w:i w:val="false"/>
          <w:color w:val="000000"/>
          <w:sz w:val="28"/>
        </w:rPr>
        <w:t xml:space="preserve">
      26.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 </w:t>
      </w:r>
    </w:p>
    <w:bookmarkEnd w:id="111"/>
    <w:bookmarkStart w:name="z121" w:id="112"/>
    <w:p>
      <w:pPr>
        <w:spacing w:after="0"/>
        <w:ind w:left="0"/>
        <w:jc w:val="both"/>
      </w:pPr>
      <w:r>
        <w:rPr>
          <w:rFonts w:ascii="Times New Roman"/>
          <w:b w:val="false"/>
          <w:i w:val="false"/>
          <w:color w:val="000000"/>
          <w:sz w:val="28"/>
        </w:rPr>
        <w:t>
      27. Медицинские изделия, которые были изготовлены с использованием омертвленных тканей или клеток животных или их производных, относятся к классу 3. В случае, если указанные медицинские изделия предназначены для того, чтобы соприкасаться только с неповрежденной кожей, они относятся к классу 1.</w:t>
      </w:r>
    </w:p>
    <w:bookmarkEnd w:id="112"/>
    <w:bookmarkStart w:name="z122" w:id="113"/>
    <w:p>
      <w:pPr>
        <w:spacing w:after="0"/>
        <w:ind w:left="0"/>
        <w:jc w:val="both"/>
      </w:pPr>
      <w:r>
        <w:rPr>
          <w:rFonts w:ascii="Times New Roman"/>
          <w:b w:val="false"/>
          <w:i w:val="false"/>
          <w:color w:val="000000"/>
          <w:sz w:val="28"/>
        </w:rPr>
        <w:t>
      28. Пакеты (контейнеры полимерные) для крови относятся к классу 2б.</w:t>
      </w:r>
    </w:p>
    <w:bookmarkEnd w:id="113"/>
    <w:bookmarkStart w:name="z123" w:id="114"/>
    <w:p>
      <w:pPr>
        <w:spacing w:after="0"/>
        <w:ind w:left="0"/>
        <w:jc w:val="both"/>
      </w:pPr>
      <w:r>
        <w:rPr>
          <w:rFonts w:ascii="Times New Roman"/>
          <w:b w:val="false"/>
          <w:i w:val="false"/>
          <w:color w:val="000000"/>
          <w:sz w:val="28"/>
        </w:rPr>
        <w:t>
      29. Медицинские изделия, в состав которых входит наноматериал, относятся к классу 3. В случае,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114"/>
    <w:bookmarkStart w:name="z124" w:id="115"/>
    <w:p>
      <w:pPr>
        <w:spacing w:after="0"/>
        <w:ind w:left="0"/>
        <w:jc w:val="both"/>
      </w:pPr>
      <w:r>
        <w:rPr>
          <w:rFonts w:ascii="Times New Roman"/>
          <w:b w:val="false"/>
          <w:i w:val="false"/>
          <w:color w:val="000000"/>
          <w:sz w:val="28"/>
        </w:rPr>
        <w:t>
      30. Медицинские изделия, предназначенные для афереза, включая наборы, соединители и растворы, относятся к классу 3.</w:t>
      </w:r>
    </w:p>
    <w:bookmarkEnd w:id="115"/>
    <w:bookmarkStart w:name="z125" w:id="116"/>
    <w:p>
      <w:pPr>
        <w:spacing w:after="0"/>
        <w:ind w:left="0"/>
        <w:jc w:val="both"/>
      </w:pPr>
      <w:r>
        <w:rPr>
          <w:rFonts w:ascii="Times New Roman"/>
          <w:b w:val="false"/>
          <w:i w:val="false"/>
          <w:color w:val="000000"/>
          <w:sz w:val="28"/>
        </w:rPr>
        <w:t>
      31. В случае если медицинское изделие предназначено для использования в сочетании с другим медицинским изделием, то настоящие Правила применяются отдельно к каждому медицинскому изделию.</w:t>
      </w:r>
    </w:p>
    <w:bookmarkEnd w:id="116"/>
    <w:bookmarkStart w:name="z126" w:id="117"/>
    <w:p>
      <w:pPr>
        <w:spacing w:after="0"/>
        <w:ind w:left="0"/>
        <w:jc w:val="both"/>
      </w:pPr>
      <w:r>
        <w:rPr>
          <w:rFonts w:ascii="Times New Roman"/>
          <w:b w:val="false"/>
          <w:i w:val="false"/>
          <w:color w:val="000000"/>
          <w:sz w:val="28"/>
        </w:rPr>
        <w:t>
      32. Для программного обеспечения (средства), являющегося самостоятельным продуктом и используемого с медицинским изделием, устанавливается тот же класс, что и для указанного медицинского изделия.</w:t>
      </w:r>
    </w:p>
    <w:bookmarkEnd w:id="117"/>
    <w:bookmarkStart w:name="z127" w:id="118"/>
    <w:p>
      <w:pPr>
        <w:spacing w:after="0"/>
        <w:ind w:left="0"/>
        <w:jc w:val="both"/>
      </w:pPr>
      <w:r>
        <w:rPr>
          <w:rFonts w:ascii="Times New Roman"/>
          <w:b w:val="false"/>
          <w:i w:val="false"/>
          <w:color w:val="000000"/>
          <w:sz w:val="28"/>
        </w:rPr>
        <w:t>
      33.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118"/>
    <w:bookmarkStart w:name="z128" w:id="119"/>
    <w:p>
      <w:pPr>
        <w:spacing w:after="0"/>
        <w:ind w:left="0"/>
        <w:jc w:val="left"/>
      </w:pPr>
      <w:r>
        <w:rPr>
          <w:rFonts w:ascii="Times New Roman"/>
          <w:b/>
          <w:i w:val="false"/>
          <w:color w:val="000000"/>
        </w:rPr>
        <w:t xml:space="preserve"> Глава 3. Классификация медицинских изделий для диагностики in vitro (ин витро)</w:t>
      </w:r>
    </w:p>
    <w:bookmarkEnd w:id="119"/>
    <w:bookmarkStart w:name="z129" w:id="120"/>
    <w:p>
      <w:pPr>
        <w:spacing w:after="0"/>
        <w:ind w:left="0"/>
        <w:jc w:val="left"/>
      </w:pPr>
      <w:r>
        <w:rPr>
          <w:rFonts w:ascii="Times New Roman"/>
          <w:b/>
          <w:i w:val="false"/>
          <w:color w:val="000000"/>
        </w:rPr>
        <w:t xml:space="preserve"> Параграф 1. Классы медицинских изделий для диагностики in vitro (ин витро) в зависимости от степени потенциального риска применения</w:t>
      </w:r>
    </w:p>
    <w:bookmarkEnd w:id="120"/>
    <w:bookmarkStart w:name="z130" w:id="121"/>
    <w:p>
      <w:pPr>
        <w:spacing w:after="0"/>
        <w:ind w:left="0"/>
        <w:jc w:val="both"/>
      </w:pPr>
      <w:r>
        <w:rPr>
          <w:rFonts w:ascii="Times New Roman"/>
          <w:b w:val="false"/>
          <w:i w:val="false"/>
          <w:color w:val="000000"/>
          <w:sz w:val="28"/>
        </w:rPr>
        <w:t>
      34. Медицинские изделия для диагностики in vitro (ин витро) в зависимости от степени потенциального риска применения подразделяются на 4 класса.</w:t>
      </w:r>
    </w:p>
    <w:bookmarkEnd w:id="121"/>
    <w:bookmarkStart w:name="z131" w:id="122"/>
    <w:p>
      <w:pPr>
        <w:spacing w:after="0"/>
        <w:ind w:left="0"/>
        <w:jc w:val="both"/>
      </w:pPr>
      <w:r>
        <w:rPr>
          <w:rFonts w:ascii="Times New Roman"/>
          <w:b w:val="false"/>
          <w:i w:val="false"/>
          <w:color w:val="000000"/>
          <w:sz w:val="28"/>
        </w:rPr>
        <w:t>
      Классы имеют обозначения 1, 2а, 2б и 3.</w:t>
      </w:r>
    </w:p>
    <w:bookmarkEnd w:id="122"/>
    <w:bookmarkStart w:name="z132" w:id="123"/>
    <w:p>
      <w:pPr>
        <w:spacing w:after="0"/>
        <w:ind w:left="0"/>
        <w:jc w:val="both"/>
      </w:pPr>
      <w:r>
        <w:rPr>
          <w:rFonts w:ascii="Times New Roman"/>
          <w:b w:val="false"/>
          <w:i w:val="false"/>
          <w:color w:val="000000"/>
          <w:sz w:val="28"/>
        </w:rPr>
        <w:t>
      Каждое медицинское изделие для диагностики in vitro (ин витро) может быть отнесено только к одному классу.</w:t>
      </w:r>
    </w:p>
    <w:bookmarkEnd w:id="123"/>
    <w:bookmarkStart w:name="z133" w:id="124"/>
    <w:p>
      <w:pPr>
        <w:spacing w:after="0"/>
        <w:ind w:left="0"/>
        <w:jc w:val="both"/>
      </w:pPr>
      <w:r>
        <w:rPr>
          <w:rFonts w:ascii="Times New Roman"/>
          <w:b w:val="false"/>
          <w:i w:val="false"/>
          <w:color w:val="000000"/>
          <w:sz w:val="28"/>
        </w:rPr>
        <w:t>
      Отнесение медицинских изделий для диагностики in vitro (ин витро) к классам осуществляется исходя из следующего:</w:t>
      </w:r>
    </w:p>
    <w:bookmarkEnd w:id="124"/>
    <w:bookmarkStart w:name="z134" w:id="125"/>
    <w:p>
      <w:pPr>
        <w:spacing w:after="0"/>
        <w:ind w:left="0"/>
        <w:jc w:val="both"/>
      </w:pPr>
      <w:r>
        <w:rPr>
          <w:rFonts w:ascii="Times New Roman"/>
          <w:b w:val="false"/>
          <w:i w:val="false"/>
          <w:color w:val="000000"/>
          <w:sz w:val="28"/>
        </w:rPr>
        <w:t>
      1) к классу 1 относятся медицинские изделия для диагностики in vitro (ин витро)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25"/>
    <w:bookmarkStart w:name="z135" w:id="126"/>
    <w:p>
      <w:pPr>
        <w:spacing w:after="0"/>
        <w:ind w:left="0"/>
        <w:jc w:val="both"/>
      </w:pPr>
      <w:r>
        <w:rPr>
          <w:rFonts w:ascii="Times New Roman"/>
          <w:b w:val="false"/>
          <w:i w:val="false"/>
          <w:color w:val="000000"/>
          <w:sz w:val="28"/>
        </w:rPr>
        <w:t xml:space="preserve">
      2) к классу 2а относятся медицинские изделия для диагностики in vitro (ин витро)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 </w:t>
      </w:r>
    </w:p>
    <w:bookmarkEnd w:id="126"/>
    <w:bookmarkStart w:name="z136" w:id="127"/>
    <w:p>
      <w:pPr>
        <w:spacing w:after="0"/>
        <w:ind w:left="0"/>
        <w:jc w:val="both"/>
      </w:pPr>
      <w:r>
        <w:rPr>
          <w:rFonts w:ascii="Times New Roman"/>
          <w:b w:val="false"/>
          <w:i w:val="false"/>
          <w:color w:val="000000"/>
          <w:sz w:val="28"/>
        </w:rPr>
        <w:t xml:space="preserve">
      3) к классу 2б – медицинские изделия для диагностики in vitro (ин витро)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 </w:t>
      </w:r>
    </w:p>
    <w:bookmarkEnd w:id="127"/>
    <w:bookmarkStart w:name="z137" w:id="128"/>
    <w:p>
      <w:pPr>
        <w:spacing w:after="0"/>
        <w:ind w:left="0"/>
        <w:jc w:val="both"/>
      </w:pPr>
      <w:r>
        <w:rPr>
          <w:rFonts w:ascii="Times New Roman"/>
          <w:b w:val="false"/>
          <w:i w:val="false"/>
          <w:color w:val="000000"/>
          <w:sz w:val="28"/>
        </w:rPr>
        <w:t>
      4) к классу 3 – медицинские изделия для диагностики in vitro (ин витро)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28"/>
    <w:bookmarkStart w:name="z138" w:id="129"/>
    <w:p>
      <w:pPr>
        <w:spacing w:after="0"/>
        <w:ind w:left="0"/>
        <w:jc w:val="left"/>
      </w:pPr>
      <w:r>
        <w:rPr>
          <w:rFonts w:ascii="Times New Roman"/>
          <w:b/>
          <w:i w:val="false"/>
          <w:color w:val="000000"/>
        </w:rPr>
        <w:t xml:space="preserve"> Параграф 2. Особенности классификации медицинских изделий для диагностики in vitro (ин витро) в зависимости от степени потенциального риска применения</w:t>
      </w:r>
    </w:p>
    <w:bookmarkEnd w:id="129"/>
    <w:bookmarkStart w:name="z139" w:id="130"/>
    <w:p>
      <w:pPr>
        <w:spacing w:after="0"/>
        <w:ind w:left="0"/>
        <w:jc w:val="both"/>
      </w:pPr>
      <w:r>
        <w:rPr>
          <w:rFonts w:ascii="Times New Roman"/>
          <w:b w:val="false"/>
          <w:i w:val="false"/>
          <w:color w:val="000000"/>
          <w:sz w:val="28"/>
        </w:rPr>
        <w:t>
      35. В случае если с учетом представленных производителем сведений в отношении медицинского изделия для диагностики in vitro (ин витро) применимы несколько пунктов настоящих Правил, применяется пункт, согласно которому устанавливается класс медицинского изделия для диагностики in vitro (ин витро), соответствующий наибольшей степени потенциального риска применения.</w:t>
      </w:r>
    </w:p>
    <w:bookmarkEnd w:id="130"/>
    <w:bookmarkStart w:name="z140" w:id="131"/>
    <w:p>
      <w:pPr>
        <w:spacing w:after="0"/>
        <w:ind w:left="0"/>
        <w:jc w:val="both"/>
      </w:pPr>
      <w:r>
        <w:rPr>
          <w:rFonts w:ascii="Times New Roman"/>
          <w:b w:val="false"/>
          <w:i w:val="false"/>
          <w:color w:val="000000"/>
          <w:sz w:val="28"/>
        </w:rPr>
        <w:t>
      36. Калибровочные и контрольные материалы с количественно и качественно заданными значениями относятся к тому же классу, что и медицинские изделия, для контроля которых они предназначены.</w:t>
      </w:r>
    </w:p>
    <w:bookmarkEnd w:id="131"/>
    <w:bookmarkStart w:name="z141" w:id="132"/>
    <w:p>
      <w:pPr>
        <w:spacing w:after="0"/>
        <w:ind w:left="0"/>
        <w:jc w:val="both"/>
      </w:pPr>
      <w:r>
        <w:rPr>
          <w:rFonts w:ascii="Times New Roman"/>
          <w:b w:val="false"/>
          <w:i w:val="false"/>
          <w:color w:val="000000"/>
          <w:sz w:val="28"/>
        </w:rPr>
        <w:t>
      37. В случае если программное обеспечение применяется как самостоятельное медицинское изделие, оно классифицируется следующим образом:</w:t>
      </w:r>
    </w:p>
    <w:bookmarkEnd w:id="132"/>
    <w:bookmarkStart w:name="z142" w:id="133"/>
    <w:p>
      <w:pPr>
        <w:spacing w:after="0"/>
        <w:ind w:left="0"/>
        <w:jc w:val="both"/>
      </w:pPr>
      <w:r>
        <w:rPr>
          <w:rFonts w:ascii="Times New Roman"/>
          <w:b w:val="false"/>
          <w:i w:val="false"/>
          <w:color w:val="000000"/>
          <w:sz w:val="28"/>
        </w:rPr>
        <w:t>
      1) если программное обеспечение контролирует работу или влияет на результат работы медицинского изделия для диагностики in vitro (ин витро), оно классифицируется по тому же классу, что и это медицинское изделие для диагностики in vitro (ин витро);</w:t>
      </w:r>
    </w:p>
    <w:bookmarkEnd w:id="133"/>
    <w:bookmarkStart w:name="z143" w:id="134"/>
    <w:p>
      <w:pPr>
        <w:spacing w:after="0"/>
        <w:ind w:left="0"/>
        <w:jc w:val="both"/>
      </w:pPr>
      <w:r>
        <w:rPr>
          <w:rFonts w:ascii="Times New Roman"/>
          <w:b w:val="false"/>
          <w:i w:val="false"/>
          <w:color w:val="000000"/>
          <w:sz w:val="28"/>
        </w:rPr>
        <w:t>
      2) если программное обеспечение не связано с медицинским изделием для диагностики in vitro (ин витро), оно классифицируется в соответствии с параграфом 3 настоящей главы.</w:t>
      </w:r>
    </w:p>
    <w:bookmarkEnd w:id="134"/>
    <w:bookmarkStart w:name="z144" w:id="135"/>
    <w:p>
      <w:pPr>
        <w:spacing w:after="0"/>
        <w:ind w:left="0"/>
        <w:jc w:val="left"/>
      </w:pPr>
      <w:r>
        <w:rPr>
          <w:rFonts w:ascii="Times New Roman"/>
          <w:b/>
          <w:i w:val="false"/>
          <w:color w:val="000000"/>
        </w:rPr>
        <w:t xml:space="preserve"> Параграф 3. Классификация медицинских изделий для диагностики in vitro (ин витро)</w:t>
      </w:r>
    </w:p>
    <w:bookmarkEnd w:id="135"/>
    <w:bookmarkStart w:name="z145" w:id="136"/>
    <w:p>
      <w:pPr>
        <w:spacing w:after="0"/>
        <w:ind w:left="0"/>
        <w:jc w:val="both"/>
      </w:pPr>
      <w:r>
        <w:rPr>
          <w:rFonts w:ascii="Times New Roman"/>
          <w:b w:val="false"/>
          <w:i w:val="false"/>
          <w:color w:val="000000"/>
          <w:sz w:val="28"/>
        </w:rPr>
        <w:t>
      38. Медицинские изделия для диагностики in vitro (ин витро),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in vitro (ин витро), предназначенные для выявления инфекционных агентов, которые являются причиной заболеваний, угрожающих жизни, с высоким риском распространения, относятся к классу 3.</w:t>
      </w:r>
    </w:p>
    <w:bookmarkEnd w:id="136"/>
    <w:bookmarkStart w:name="z146" w:id="137"/>
    <w:p>
      <w:pPr>
        <w:spacing w:after="0"/>
        <w:ind w:left="0"/>
        <w:jc w:val="both"/>
      </w:pPr>
      <w:r>
        <w:rPr>
          <w:rFonts w:ascii="Times New Roman"/>
          <w:b w:val="false"/>
          <w:i w:val="false"/>
          <w:color w:val="000000"/>
          <w:sz w:val="28"/>
        </w:rPr>
        <w:t>
      39. Медицинские изделия для диагностики in vitro (ин витро), которые используются для определения групп крови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системы AB0 (A (AB01), B (AB02), AB (AB03)), резус-системы (Rh1 (D), Rh2 (C), Rh3 (E), Rh4 (c), Rh5 (e)), системыKелл (Kell (K)), системы Kидд (JK1 (Jka), JK2 (Jkb)) и системы Даффи (FY1 (Fya), FY2 (Fyb)), которые относятся к классу 3.</w:t>
      </w:r>
    </w:p>
    <w:bookmarkEnd w:id="137"/>
    <w:bookmarkStart w:name="z147" w:id="138"/>
    <w:p>
      <w:pPr>
        <w:spacing w:after="0"/>
        <w:ind w:left="0"/>
        <w:jc w:val="both"/>
      </w:pPr>
      <w:r>
        <w:rPr>
          <w:rFonts w:ascii="Times New Roman"/>
          <w:b w:val="false"/>
          <w:i w:val="false"/>
          <w:color w:val="000000"/>
          <w:sz w:val="28"/>
        </w:rPr>
        <w:t>
      40. Медицинские изделия для диагностики in vitro (ин витро) относятся к классу 2б, если они предназначены для:</w:t>
      </w:r>
    </w:p>
    <w:bookmarkEnd w:id="138"/>
    <w:bookmarkStart w:name="z148" w:id="139"/>
    <w:p>
      <w:pPr>
        <w:spacing w:after="0"/>
        <w:ind w:left="0"/>
        <w:jc w:val="both"/>
      </w:pPr>
      <w:r>
        <w:rPr>
          <w:rFonts w:ascii="Times New Roman"/>
          <w:b w:val="false"/>
          <w:i w:val="false"/>
          <w:color w:val="000000"/>
          <w:sz w:val="28"/>
        </w:rPr>
        <w:t>
      1) выявления инфекционных агентов заболеваний, передающихся половым путем;</w:t>
      </w:r>
    </w:p>
    <w:bookmarkEnd w:id="139"/>
    <w:bookmarkStart w:name="z149" w:id="140"/>
    <w:p>
      <w:pPr>
        <w:spacing w:after="0"/>
        <w:ind w:left="0"/>
        <w:jc w:val="both"/>
      </w:pPr>
      <w:r>
        <w:rPr>
          <w:rFonts w:ascii="Times New Roman"/>
          <w:b w:val="false"/>
          <w:i w:val="false"/>
          <w:color w:val="000000"/>
          <w:sz w:val="28"/>
        </w:rPr>
        <w:t>
      2) выявления в цереброспинальной жидкости или крови инфекционных агентов с умеренным риском распространения;</w:t>
      </w:r>
    </w:p>
    <w:bookmarkEnd w:id="140"/>
    <w:bookmarkStart w:name="z150" w:id="141"/>
    <w:p>
      <w:pPr>
        <w:spacing w:after="0"/>
        <w:ind w:left="0"/>
        <w:jc w:val="both"/>
      </w:pPr>
      <w:r>
        <w:rPr>
          <w:rFonts w:ascii="Times New Roman"/>
          <w:b w:val="false"/>
          <w:i w:val="false"/>
          <w:color w:val="000000"/>
          <w:sz w:val="28"/>
        </w:rPr>
        <w:t>
      3) выявления присутствия инфекционных агентов при наличии риска того, что ошибочный результат является причиной смерти или потери дееспособности обследуемого пациента или плода;</w:t>
      </w:r>
    </w:p>
    <w:bookmarkEnd w:id="141"/>
    <w:bookmarkStart w:name="z151" w:id="142"/>
    <w:p>
      <w:pPr>
        <w:spacing w:after="0"/>
        <w:ind w:left="0"/>
        <w:jc w:val="both"/>
      </w:pPr>
      <w:r>
        <w:rPr>
          <w:rFonts w:ascii="Times New Roman"/>
          <w:b w:val="false"/>
          <w:i w:val="false"/>
          <w:color w:val="000000"/>
          <w:sz w:val="28"/>
        </w:rPr>
        <w:t>
      4) скрининга беременных женщин в целях определения их иммунного статуса по отношению к инфекциям;</w:t>
      </w:r>
    </w:p>
    <w:bookmarkEnd w:id="142"/>
    <w:bookmarkStart w:name="z152" w:id="143"/>
    <w:p>
      <w:pPr>
        <w:spacing w:after="0"/>
        <w:ind w:left="0"/>
        <w:jc w:val="both"/>
      </w:pPr>
      <w:r>
        <w:rPr>
          <w:rFonts w:ascii="Times New Roman"/>
          <w:b w:val="false"/>
          <w:i w:val="false"/>
          <w:color w:val="000000"/>
          <w:sz w:val="28"/>
        </w:rPr>
        <w:t>
      5)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неизбежную опасность для жизни пациента;</w:t>
      </w:r>
    </w:p>
    <w:bookmarkEnd w:id="143"/>
    <w:bookmarkStart w:name="z153" w:id="144"/>
    <w:p>
      <w:pPr>
        <w:spacing w:after="0"/>
        <w:ind w:left="0"/>
        <w:jc w:val="both"/>
      </w:pPr>
      <w:r>
        <w:rPr>
          <w:rFonts w:ascii="Times New Roman"/>
          <w:b w:val="false"/>
          <w:i w:val="false"/>
          <w:color w:val="000000"/>
          <w:sz w:val="28"/>
        </w:rPr>
        <w:t>
      6) избирательной терапии, определения стадии заболевания, скрининга или диагностики рака;</w:t>
      </w:r>
    </w:p>
    <w:bookmarkEnd w:id="144"/>
    <w:bookmarkStart w:name="z154" w:id="145"/>
    <w:p>
      <w:pPr>
        <w:spacing w:after="0"/>
        <w:ind w:left="0"/>
        <w:jc w:val="both"/>
      </w:pPr>
      <w:r>
        <w:rPr>
          <w:rFonts w:ascii="Times New Roman"/>
          <w:b w:val="false"/>
          <w:i w:val="false"/>
          <w:color w:val="000000"/>
          <w:sz w:val="28"/>
        </w:rPr>
        <w:t>
      7) генетического тестирования;</w:t>
      </w:r>
    </w:p>
    <w:bookmarkEnd w:id="145"/>
    <w:bookmarkStart w:name="z155" w:id="146"/>
    <w:p>
      <w:pPr>
        <w:spacing w:after="0"/>
        <w:ind w:left="0"/>
        <w:jc w:val="both"/>
      </w:pPr>
      <w:r>
        <w:rPr>
          <w:rFonts w:ascii="Times New Roman"/>
          <w:b w:val="false"/>
          <w:i w:val="false"/>
          <w:color w:val="000000"/>
          <w:sz w:val="28"/>
        </w:rPr>
        <w:t>
      8)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жизненно опасную ситуацию для пациента;</w:t>
      </w:r>
    </w:p>
    <w:bookmarkEnd w:id="146"/>
    <w:bookmarkStart w:name="z156" w:id="147"/>
    <w:p>
      <w:pPr>
        <w:spacing w:after="0"/>
        <w:ind w:left="0"/>
        <w:jc w:val="both"/>
      </w:pPr>
      <w:r>
        <w:rPr>
          <w:rFonts w:ascii="Times New Roman"/>
          <w:b w:val="false"/>
          <w:i w:val="false"/>
          <w:color w:val="000000"/>
          <w:sz w:val="28"/>
        </w:rPr>
        <w:t>
      9) терапии пациентов, страдающих угрожающим жизни инфекционным заболеванием;</w:t>
      </w:r>
    </w:p>
    <w:bookmarkEnd w:id="147"/>
    <w:bookmarkStart w:name="z157" w:id="148"/>
    <w:p>
      <w:pPr>
        <w:spacing w:after="0"/>
        <w:ind w:left="0"/>
        <w:jc w:val="both"/>
      </w:pPr>
      <w:r>
        <w:rPr>
          <w:rFonts w:ascii="Times New Roman"/>
          <w:b w:val="false"/>
          <w:i w:val="false"/>
          <w:color w:val="000000"/>
          <w:sz w:val="28"/>
        </w:rPr>
        <w:t>
      10) скрининга врожденных болезней плода.</w:t>
      </w:r>
    </w:p>
    <w:bookmarkEnd w:id="148"/>
    <w:bookmarkStart w:name="z158" w:id="149"/>
    <w:p>
      <w:pPr>
        <w:spacing w:after="0"/>
        <w:ind w:left="0"/>
        <w:jc w:val="both"/>
      </w:pPr>
      <w:r>
        <w:rPr>
          <w:rFonts w:ascii="Times New Roman"/>
          <w:b w:val="false"/>
          <w:i w:val="false"/>
          <w:color w:val="000000"/>
          <w:sz w:val="28"/>
        </w:rPr>
        <w:t>
      41. Медицинские изделия для диагностики in vitro (ин витро), предназначенные для самотестирования, относятся к классу 2б. В случае, если результат анализа, полученный с применением указанных медицинских изделий для диагностики in vitro (ин витро),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w:t>
      </w:r>
    </w:p>
    <w:bookmarkEnd w:id="149"/>
    <w:bookmarkStart w:name="z159" w:id="150"/>
    <w:p>
      <w:pPr>
        <w:spacing w:after="0"/>
        <w:ind w:left="0"/>
        <w:jc w:val="both"/>
      </w:pPr>
      <w:r>
        <w:rPr>
          <w:rFonts w:ascii="Times New Roman"/>
          <w:b w:val="false"/>
          <w:i w:val="false"/>
          <w:color w:val="000000"/>
          <w:sz w:val="28"/>
        </w:rPr>
        <w:t>
      42. Медицинские изделия для диагностики in vitro (ин витро), которые не имеют измерительной функции, по своим объективным свойствам применяются как общелабораторные, при этом обладают специальными характеристиками, в соответствии с которыми предназначены производителем для использования в процедурах диагностики in vitro (ин витро) (без указания конкретных видов лабораторных тестов (аналитов)), а также емкости для образцов биопроб относятся к классу 1.</w:t>
      </w:r>
    </w:p>
    <w:bookmarkEnd w:id="150"/>
    <w:bookmarkStart w:name="z160" w:id="151"/>
    <w:p>
      <w:pPr>
        <w:spacing w:after="0"/>
        <w:ind w:left="0"/>
        <w:jc w:val="both"/>
      </w:pPr>
      <w:r>
        <w:rPr>
          <w:rFonts w:ascii="Times New Roman"/>
          <w:b w:val="false"/>
          <w:i w:val="false"/>
          <w:color w:val="000000"/>
          <w:sz w:val="28"/>
        </w:rPr>
        <w:t>
      43. Медицинские изделия для диагностики in vitro (ин витро), в отношении которых не применяются пункты 38 – 42 настоящих Правил, в том числе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Взаимозависимость прибора и используемых реагентов, не позволяет оценивать прибор отдельно, но это не влияет на отнесение его к классу 2а.</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