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c006" w14:textId="5efc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октября 2019 года № 1084. Зарегистрирован в Министерстве юстиции Республики Казахстан 4 октября 2019 года № 19445. Действовал до 01.07.2023 в соответствии с пунктом 3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Действовал до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1 июля 2023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Казахстан-Министр финансов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Смаилов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Первого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октября 2019 года № 1084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в целях содействия налогоплательщикам путем проведения мероприятий по устранению причин и условий, способствующих совершению нарушений налогового законодательства Республики Казахстан, и определяют порядок и сроки реализации пилотного проекта.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– 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Министерства финансов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НДС – </w:t>
      </w:r>
      <w:r>
        <w:rPr>
          <w:rFonts w:ascii="Times New Roman"/>
          <w:b w:val="false"/>
          <w:i w:val="false"/>
          <w:color w:val="000000"/>
          <w:sz w:val="28"/>
        </w:rPr>
        <w:t>налог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добавленную стоимость;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государственных доходов – Комитет, а также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доходов, на территории которых зарегистрированы по месту нахождения налогоплательщики, являющиеся участниками пилотного проекта;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извещение –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нарушений, выявленных органами государственных доходов по результатам </w:t>
      </w:r>
      <w:r>
        <w:rPr>
          <w:rFonts w:ascii="Times New Roman"/>
          <w:b w:val="false"/>
          <w:i w:val="false"/>
          <w:color w:val="000000"/>
          <w:sz w:val="28"/>
        </w:rPr>
        <w:t>камерального контроля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– 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нарушений, выявленных органами государственных доходов по результатам </w:t>
      </w:r>
      <w:r>
        <w:rPr>
          <w:rFonts w:ascii="Times New Roman"/>
          <w:b w:val="false"/>
          <w:i w:val="false"/>
          <w:color w:val="000000"/>
          <w:sz w:val="28"/>
        </w:rPr>
        <w:t>камерального контроля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электронный счет-фактура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ЭСФ) – документ, выписанный посредством информационной системы ЭСФ и соответствующий требованиям норм налогового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 и его формы, утвержденным приказом Первого заместителя Премьер – 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 ЭСФ – информационная система уполномоченного органа, посредством которой осуществляются прием, обработка, регистрация, передача и хранение счетов-фактур, выписанных в электронной форме.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Участники пилотного проекта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плательщики НДС, которые отнесены к высокой степени риска, определенной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основанной на анализе данных по приобретҰнным и реализованным товарам, работам и услугам;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 (контрагенты), являющиеся получателями товаров, работ, услуг согласно ЭСФ, выписанным налогоплательщиками, которые отнесены к высокой степени риска;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государственных доходов.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Права и обязанности участников пилотного проекта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вправе: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устранять причины и условия, способствующие совершению нарушений налогового законодательства, путем отзыва ЭСФ, по которым налогоплательщик отнесен к высокой степени риска;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органов государственных доходов разъяснения по вопросам отнесения к высокой степени риска,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управления рисками, являющихся конфиденциальной (служебной) информацией.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4 с изменением, внесенным приказом </w:t>
      </w:r>
      <w:r>
        <w:rPr>
          <w:rFonts w:ascii="Times New Roman"/>
          <w:b w:val="false"/>
          <w:i/>
          <w:color w:val="000000"/>
          <w:sz w:val="28"/>
        </w:rPr>
        <w:t xml:space="preserve">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Налогоплательщик обязан: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исполнять 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>, направленные в порядке, установленном настоящими Правилами;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 требованию органов государственных доходов копии документов, подтверждающих факт осуществления финансово-хозяйственной операции.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государственных доходов вправе: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камеральный контроль до истечения срока представления налоговой отчетности;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в ходе реализации пилотного проекта от налогоплательщика, который отнесен к высокой степени риска, предоставления документов, подтверждающих факт осуществления финансово-хозяйственной операции.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размещать на официальном сайте Комитета http://kgd.gov.kz не позднее 5 числа следующего месяца следующие перечни налогоплательщиков: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произведено ограничение выписки ЭСФ;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в рамках ограничения произведен отзыв выписки ЭСФ.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данные перечни являются актуальными на первое число месяца, в котором произведено размещение, с нарастающим итогом.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в редакции приказа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</w:t>
      </w:r>
      <w:r>
        <w:rPr>
          <w:rFonts w:ascii="Times New Roman"/>
          <w:b w:val="false"/>
          <w:i/>
          <w:color w:val="000000"/>
          <w:sz w:val="28"/>
        </w:rPr>
        <w:t xml:space="preserve">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обязаны: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налогоплательщикам разъяснения по основаниям применения иной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администрирования,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управления рисками, являющихся конфиденциальной (служебной) информацией;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налогоплательщикам пояснения по критериям, не являющимся конфиденциальной информацией.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исполнения уведомлений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Уведомления, направленные в рамках настоящих Правил, подлежат исполнению в течение 10 (десяти) рабочих дней со дня, следующего за днем его вручения (получения).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Исполнением налогоплательщиком уведомления признается: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согласия с указанными в уведомлении нарушениями – отзыв выписанных ЭСФ, по которым налогоплательщик отнесен к высокой степени риска;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несогласия с указанными в уведомлении нарушениями – предоставление налогоплательщиком пояснения с приложением копий документов, подтверждающих факт осуществления финансово-хозяйственной операции.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9 с изменением, внесенным приказом </w:t>
      </w:r>
      <w:r>
        <w:rPr>
          <w:rFonts w:ascii="Times New Roman"/>
          <w:b w:val="false"/>
          <w:i/>
          <w:color w:val="000000"/>
          <w:sz w:val="28"/>
        </w:rPr>
        <w:t xml:space="preserve">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9-1. В случае признания уведомления неисполненным с вынесением органами государственных доходов решения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96 Налогового кодекса, приостановление расходных операций по банковским счетам участников пилотного проекта, указанных в подпункте 2) пункта 3 настоящих Правил, не производится.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9-1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 xml:space="preserve">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и сроки реализации пилотного проекта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еженедельно формирует перечень налогоплательщиков, указанных в подпункте 1) пункта 3 настоящих Правил.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течение 1 (одного) рабочего дня после присвоения налогоплательщику высокой степени риска направляет: </w:t>
      </w:r>
    </w:p>
    <w:bookmarkEnd w:id="50"/>
    <w:bookmarkStart w:name="z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в адрес налогоплательщика с указанием выписанных ЭСФ (при их наличии), по которым налогоплательщик отнесен к высокой степени риска. При этом дата выписки таких ЭСФ не может быть раньше первого января 2019 года; </w:t>
      </w:r>
    </w:p>
    <w:bookmarkEnd w:id="51"/>
    <w:bookmarkStart w:name="z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оповещение в ИС ЭСФ о том, что налогоплательщик отнесен к высокой степени риска и, что при неисполнении уведомления будет применено ограничение доступа к ИС ЭСФ в части выписки ЭСФ.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Органы государственных доходов на постоянной основе проводят мониторинг исполнения направленных уведомлений.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Органы государственных доходов в течение пяти рабочих дней со дня исполнения налогоплательщиком уведомления проводят анализ отозванных ЭСФ и представленных пояснений.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государственных доходов производят применение ограничения доступа к ИС ЭСФ в части выписки ЭСФ в следующих случаях и сроки: </w:t>
      </w:r>
    </w:p>
    <w:bookmarkEnd w:id="55"/>
    <w:bookmarkStart w:name="z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 (одного) рабочего дня после завершения анализа пояснения, при условии, что такое пояснение не содержит сведений, указанных в пункте 2 статьи 96 Налогового кодекса; </w:t>
      </w:r>
    </w:p>
    <w:bookmarkEnd w:id="56"/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 после истечения срока исполнения уведомления, при условии, что такое уведомление не исполнено.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Органами государственных доходов в течении 1 (одного) рабочего дня после дня применения ограничения доступа к ИС ЭСФ в части выписки ЭСФ направляется: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ИС ЭСФ оповещение о применении системы управления рисками при таком ограничении доступа к ИС ЭСФ в части выписки ЭСФ, а также о неисполнении уведомления;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в web-приложение "Кабинет налогоплательщика" налогоплательщика, который согласно данным ЭСФ является получателем товаров, работ, услуг.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исполнении уведомления органы государственных доходов в течение 1 (одного) рабочего дня после дня исполнения такого уведомления отменяют применение ограничения доступа к ИС ЭСФ в части выписки ЭСФ с одновременным оповещением об этом участников пилотного проекта в ИС ЭСФ.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приказа Заместителя Премьер-Министра - Министра финансов РК от 09.06.2022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ограничения выписки ЭСФ сроки его выписки,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приостанавливаются до снятия такого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16 - в редакции приказа Министра финансов РК от 18.03.2021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Камеральный контроль и исполнение уведомления об устранении нарушений, выявленных органами государственных доходов по результатам камерального контроля, осуществляется в порядке, определҰнном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особенностей, предусмотренных настоящими Правилами.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17 в соответствии с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исполнения уведомления одним из способов,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налогоплательщику снимается степень риска, присвоенная в рамках пилотного проекта.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дополнены пунктом 18 в соответствии с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