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47d7" w14:textId="e104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15 октября 2019 года № 775. Зарегистрирован в Министерстве юстиции Республики Казахстан 16 октября 2019 года № 19479.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1"/>
    <w:bookmarkStart w:name="z6"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индустрии и инфраструктурного развития Республики Казахстан. </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2019 года № 775</w:t>
            </w:r>
          </w:p>
        </w:tc>
      </w:tr>
    </w:tbl>
    <w:bookmarkStart w:name="z13" w:id="7"/>
    <w:p>
      <w:pPr>
        <w:spacing w:after="0"/>
        <w:ind w:left="0"/>
        <w:jc w:val="left"/>
      </w:pPr>
      <w:r>
        <w:rPr>
          <w:rFonts w:ascii="Times New Roman"/>
          <w:b/>
          <w:i w:val="false"/>
          <w:color w:val="000000"/>
        </w:rPr>
        <w:t xml:space="preserve"> Правила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28.04.2023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 (далее – Правила) разработаны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11 Закона Республики Казахстан "О специальных экономических и индустриальных зонах" и определяют порядок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9"/>
    <w:bookmarkStart w:name="z17" w:id="10"/>
    <w:p>
      <w:pPr>
        <w:spacing w:after="0"/>
        <w:ind w:left="0"/>
        <w:jc w:val="both"/>
      </w:pPr>
      <w:r>
        <w:rPr>
          <w:rFonts w:ascii="Times New Roman"/>
          <w:b w:val="false"/>
          <w:i w:val="false"/>
          <w:color w:val="000000"/>
          <w:sz w:val="28"/>
        </w:rPr>
        <w:t>
      2. Основные термины и определения, используемые в настоящих Правилах:</w:t>
      </w:r>
    </w:p>
    <w:bookmarkEnd w:id="10"/>
    <w:bookmarkStart w:name="z18" w:id="11"/>
    <w:p>
      <w:pPr>
        <w:spacing w:after="0"/>
        <w:ind w:left="0"/>
        <w:jc w:val="both"/>
      </w:pPr>
      <w:r>
        <w:rPr>
          <w:rFonts w:ascii="Times New Roman"/>
          <w:b w:val="false"/>
          <w:i w:val="false"/>
          <w:color w:val="000000"/>
          <w:sz w:val="28"/>
        </w:rPr>
        <w:t xml:space="preserve">
      1) управляющая компания специальной экономической зоны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 для обеспечения функционирования специальной экономической зоны;</w:t>
      </w:r>
    </w:p>
    <w:bookmarkEnd w:id="11"/>
    <w:bookmarkStart w:name="z19" w:id="12"/>
    <w:p>
      <w:pPr>
        <w:spacing w:after="0"/>
        <w:ind w:left="0"/>
        <w:jc w:val="both"/>
      </w:pPr>
      <w:r>
        <w:rPr>
          <w:rFonts w:ascii="Times New Roman"/>
          <w:b w:val="false"/>
          <w:i w:val="false"/>
          <w:color w:val="000000"/>
          <w:sz w:val="28"/>
        </w:rPr>
        <w:t xml:space="preserve">
      2)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 </w:t>
      </w:r>
    </w:p>
    <w:bookmarkEnd w:id="12"/>
    <w:bookmarkStart w:name="z20" w:id="13"/>
    <w:p>
      <w:pPr>
        <w:spacing w:after="0"/>
        <w:ind w:left="0"/>
        <w:jc w:val="both"/>
      </w:pPr>
      <w:r>
        <w:rPr>
          <w:rFonts w:ascii="Times New Roman"/>
          <w:b w:val="false"/>
          <w:i w:val="false"/>
          <w:color w:val="000000"/>
          <w:sz w:val="28"/>
        </w:rPr>
        <w:t>
      3) договор об осуществлении непрофильной деятельности - договор, заключаемый между лицом, осуществляющим непрофильные виды деятельности или несколькими лицами, осуществляющими непрофильные виды деятельности и управляющей компанией специальной экономической зоны, устанавливающий условия осуществления деятельности на территории специальной экономической, права, обязанности и ответственность сторон;</w:t>
      </w:r>
    </w:p>
    <w:bookmarkEnd w:id="13"/>
    <w:bookmarkStart w:name="z21" w:id="14"/>
    <w:p>
      <w:pPr>
        <w:spacing w:after="0"/>
        <w:ind w:left="0"/>
        <w:jc w:val="both"/>
      </w:pPr>
      <w:r>
        <w:rPr>
          <w:rFonts w:ascii="Times New Roman"/>
          <w:b w:val="false"/>
          <w:i w:val="false"/>
          <w:color w:val="000000"/>
          <w:sz w:val="28"/>
        </w:rPr>
        <w:t>
      4) лицо, осуществляющее непрофильные виды деятельности – лицо, включенное в единый реестр лиц, осуществляющих непрофильные виды деятельности и осуществляющие такую деятельность на территории специальной экономической зоны.</w:t>
      </w:r>
    </w:p>
    <w:bookmarkEnd w:id="14"/>
    <w:bookmarkStart w:name="z22" w:id="15"/>
    <w:p>
      <w:pPr>
        <w:spacing w:after="0"/>
        <w:ind w:left="0"/>
        <w:jc w:val="both"/>
      </w:pPr>
      <w:r>
        <w:rPr>
          <w:rFonts w:ascii="Times New Roman"/>
          <w:b w:val="false"/>
          <w:i w:val="false"/>
          <w:color w:val="000000"/>
          <w:sz w:val="28"/>
        </w:rPr>
        <w:t xml:space="preserve">
      5) управляющая компания индустриальной зоны – юридическое лицо, создаваемое или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для обеспечения функционирования индустриальной зоны;</w:t>
      </w:r>
    </w:p>
    <w:bookmarkEnd w:id="15"/>
    <w:bookmarkStart w:name="z23" w:id="16"/>
    <w:p>
      <w:pPr>
        <w:spacing w:after="0"/>
        <w:ind w:left="0"/>
        <w:jc w:val="both"/>
      </w:pPr>
      <w:r>
        <w:rPr>
          <w:rFonts w:ascii="Times New Roman"/>
          <w:b w:val="false"/>
          <w:i w:val="false"/>
          <w:color w:val="000000"/>
          <w:sz w:val="28"/>
        </w:rPr>
        <w:t>
      6) участник индустриальной зоны – индивидуальный предприниматель, юридическое лицо, осуществляющие размещение и эксплуатацию объектов предпринимательской деятельности на территории индустриальной зоны в порядке, установленном законодательством Республики Казахстан, с которыми управляющей компанией индустриальной зоны заключен договор об осуществлении деятельности;</w:t>
      </w:r>
    </w:p>
    <w:bookmarkEnd w:id="16"/>
    <w:bookmarkStart w:name="z24" w:id="17"/>
    <w:p>
      <w:pPr>
        <w:spacing w:after="0"/>
        <w:ind w:left="0"/>
        <w:jc w:val="both"/>
      </w:pPr>
      <w:r>
        <w:rPr>
          <w:rFonts w:ascii="Times New Roman"/>
          <w:b w:val="false"/>
          <w:i w:val="false"/>
          <w:color w:val="000000"/>
          <w:sz w:val="28"/>
        </w:rPr>
        <w:t>
      7) проект - комплекс мероприятий, предусматривающих создание современных высокопроизводительных, конкурентоспособных производств и услуг для осуществления приоритетных или непрофильных видов деятельности потенциальным участником, заявителем, участником специальной экономической зоны или лицом, осуществляющим непрофильные виды деятельности, а также для осуществления предпринимательской деятельности потенциальным участником, заявителем или участником индустриальной зоны;</w:t>
      </w:r>
    </w:p>
    <w:bookmarkEnd w:id="17"/>
    <w:bookmarkStart w:name="z25" w:id="18"/>
    <w:p>
      <w:pPr>
        <w:spacing w:after="0"/>
        <w:ind w:left="0"/>
        <w:jc w:val="both"/>
      </w:pPr>
      <w:r>
        <w:rPr>
          <w:rFonts w:ascii="Times New Roman"/>
          <w:b w:val="false"/>
          <w:i w:val="false"/>
          <w:color w:val="000000"/>
          <w:sz w:val="28"/>
        </w:rPr>
        <w:t>
      8) договор об осуществлении деятельности – договор, заключаемый между участником или несколькими участниками специальной экономической или индустриальной зоны и управляющей компанией специальной экономической или индустриальной зоны, устанавливающий условия осуществления деятельности на территории специальной экономической или индустриальной зоны и (или) в их правовом режиме, права, обязанности и ответственность сторон;</w:t>
      </w:r>
    </w:p>
    <w:bookmarkEnd w:id="18"/>
    <w:bookmarkStart w:name="z26" w:id="19"/>
    <w:p>
      <w:pPr>
        <w:spacing w:after="0"/>
        <w:ind w:left="0"/>
        <w:jc w:val="both"/>
      </w:pPr>
      <w:r>
        <w:rPr>
          <w:rFonts w:ascii="Times New Roman"/>
          <w:b w:val="false"/>
          <w:i w:val="false"/>
          <w:color w:val="000000"/>
          <w:sz w:val="28"/>
        </w:rPr>
        <w:t>
      9) непрофильные виды деятельности – виды деятельности, не входящие в перечень приоритетных видов деятельности, относящиеся к отраслям обрабатывающей промышленности, которые связаны с обработкой сырья, материалов, веществ, компонентов для нового продукта;</w:t>
      </w:r>
    </w:p>
    <w:bookmarkEnd w:id="19"/>
    <w:bookmarkStart w:name="z27" w:id="20"/>
    <w:p>
      <w:pPr>
        <w:spacing w:after="0"/>
        <w:ind w:left="0"/>
        <w:jc w:val="left"/>
      </w:pPr>
      <w:r>
        <w:rPr>
          <w:rFonts w:ascii="Times New Roman"/>
          <w:b/>
          <w:i w:val="false"/>
          <w:color w:val="000000"/>
        </w:rPr>
        <w:t xml:space="preserve"> Глава 2. Порядок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w:t>
      </w:r>
    </w:p>
    <w:bookmarkEnd w:id="20"/>
    <w:bookmarkStart w:name="z28" w:id="21"/>
    <w:p>
      <w:pPr>
        <w:spacing w:after="0"/>
        <w:ind w:left="0"/>
        <w:jc w:val="both"/>
      </w:pPr>
      <w:r>
        <w:rPr>
          <w:rFonts w:ascii="Times New Roman"/>
          <w:b w:val="false"/>
          <w:i w:val="false"/>
          <w:color w:val="000000"/>
          <w:sz w:val="28"/>
        </w:rPr>
        <w:t>
      3. На основании заключенного договора об осуществлении деятельности или договора об осуществлении непрофильной деятельности, управляющая компания специальной экономической или индустриальной зоны обязана зарезервировать часть земельного участка, предусмотренную под реализацию проекта участника специальной экономической или индустриальной зоны, или лица, осуществляющего непрофильный вид деятельности в соответствии с этапами, определенными в них.</w:t>
      </w:r>
    </w:p>
    <w:bookmarkEnd w:id="21"/>
    <w:bookmarkStart w:name="z29" w:id="22"/>
    <w:p>
      <w:pPr>
        <w:spacing w:after="0"/>
        <w:ind w:left="0"/>
        <w:jc w:val="both"/>
      </w:pPr>
      <w:r>
        <w:rPr>
          <w:rFonts w:ascii="Times New Roman"/>
          <w:b w:val="false"/>
          <w:i w:val="false"/>
          <w:color w:val="000000"/>
          <w:sz w:val="28"/>
        </w:rPr>
        <w:t>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специальной экономической или индустриальной зоны, или лица, осуществляющего непрофильный вид деятельности, с которым заключен указанный договор, за исключением случаев, когда такой участник или лицо не выполнили обязательств по поэтапной реализации проекта.</w:t>
      </w:r>
    </w:p>
    <w:bookmarkEnd w:id="22"/>
    <w:bookmarkStart w:name="z30" w:id="23"/>
    <w:p>
      <w:pPr>
        <w:spacing w:after="0"/>
        <w:ind w:left="0"/>
        <w:jc w:val="both"/>
      </w:pPr>
      <w:r>
        <w:rPr>
          <w:rFonts w:ascii="Times New Roman"/>
          <w:b w:val="false"/>
          <w:i w:val="false"/>
          <w:color w:val="000000"/>
          <w:sz w:val="28"/>
        </w:rPr>
        <w:t>
      4. Площадь резервируемого земельного участка не должна превышать площадь, указанную в технико-экономическом обосновании проекта участника специальной экономической или индустриальной зоны, или лица, осуществляющего непрофильный вид деятельности.</w:t>
      </w:r>
    </w:p>
    <w:bookmarkEnd w:id="23"/>
    <w:bookmarkStart w:name="z31" w:id="24"/>
    <w:p>
      <w:pPr>
        <w:spacing w:after="0"/>
        <w:ind w:left="0"/>
        <w:jc w:val="both"/>
      </w:pPr>
      <w:r>
        <w:rPr>
          <w:rFonts w:ascii="Times New Roman"/>
          <w:b w:val="false"/>
          <w:i w:val="false"/>
          <w:color w:val="000000"/>
          <w:sz w:val="28"/>
        </w:rPr>
        <w:t>
      5. Не допускается выдача земельного участка, не предназначенного для осуществления приоритетных или непрофильных видов деятельности участником специальной экономической зоны или лицом, осуществляющим непрофильный вид деятельности, а также для осуществления предпринимательской деятельности участником индустриальной зоны.</w:t>
      </w:r>
    </w:p>
    <w:bookmarkEnd w:id="24"/>
    <w:bookmarkStart w:name="z32" w:id="25"/>
    <w:p>
      <w:pPr>
        <w:spacing w:after="0"/>
        <w:ind w:left="0"/>
        <w:jc w:val="both"/>
      </w:pPr>
      <w:r>
        <w:rPr>
          <w:rFonts w:ascii="Times New Roman"/>
          <w:b w:val="false"/>
          <w:i w:val="false"/>
          <w:color w:val="000000"/>
          <w:sz w:val="28"/>
        </w:rPr>
        <w:t>
      6. Земельные участки, находящиеся в государственной собственности, на которых создается специальная экономическая или индустриальная зона, передаются на праве вторичного землепользования (субаренды), на основании договоров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или индустриальная зона.</w:t>
      </w:r>
    </w:p>
    <w:bookmarkEnd w:id="25"/>
    <w:bookmarkStart w:name="z33" w:id="26"/>
    <w:p>
      <w:pPr>
        <w:spacing w:after="0"/>
        <w:ind w:left="0"/>
        <w:jc w:val="both"/>
      </w:pPr>
      <w:r>
        <w:rPr>
          <w:rFonts w:ascii="Times New Roman"/>
          <w:b w:val="false"/>
          <w:i w:val="false"/>
          <w:color w:val="000000"/>
          <w:sz w:val="28"/>
        </w:rPr>
        <w:t>
      7. Земельные участки, находящиеся в частной собственности, на которых создается специальная экономическая или индустриальная зона, передаются на праве временного вторичного пользования (субаренды), на основании договоров временного вторичного пользования (субаренды) земельными участками, находящимися в частной собственности, на которых создается специальная экономическая или индустриальная зона.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