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5580" w14:textId="8175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2019 года № 212. Зарегистрировано в Министерстве юстиции Республики Казахстан 4 декабря 2019 года № 19694. Утратило силу постановлением Правления Национального Банка Республики Казахстан от 22 февраля 2021 года № 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Абылкасымову М.Е.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устанавливают порядок предоставления банками любой запрашиваемой уполномоченным органом по регулированию, контролю и надзору финансового рынка и финансовых организаций (далее – уполномоченный орган) и Национальным Банком Республики Казахстан (далее – Национальный Банк) информации по прямому и косвенному участию в уставных капиталах юридических лиц, в которых банки являются крупными участниками.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по запросу уполномоченного органа, Национального Банка представляет любую информацию по прямому и косвенному участию в уставных капиталах юридических лиц, в которых банки являются крупными участниками, с приложением всех необходимых сведений и документов.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уполномоченного органа, Национального Банка о представлении информации по прямому и косвенному участию в уставных капиталах юридических лиц, в которых банки являются крупными участниками, рассматривается банком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Информация, запрашиваемая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представляется банком в уполномоченный орган, Национальный Банк в письменном виде с сопроводительным письмом, подписанным первым руководителем банка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Достоверность и полнота представляемой информации обеспечивается первым руководителем банка или уполномоченным им лицом.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