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b1b0" w14:textId="eb7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декабря 2019 года № 464. Зарегистрирован в Министерстве юстиции Республики Казахстан 30 декабря 2019 года № 19793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26 февраля 2015 года № 7-1/142 "Об утверждении Правил осуществления должностными лицами органов государственных доходов государственного ветеринарно-санитарного контроля в автомобильных пунктах пропуска через таможенную границу Таможенного союза, за исключением лабораторного контроля, а также взаимодействия уполномоченного органа в области ветеринарии и органов государственных доходов" (зарегистрирован в Реестре государственной регистрации нормативных правовых актов № 10897, опубликован 14 мая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7-1/467 "Об утверждении требований к ветеринарным врачам подразделений производственного контроля" (зарегистрирован в Реестре государственной регистрации нормативных правовых актов № 11701, опубликован 30 июля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