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330f" w14:textId="edf3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сооплаты на лекарственные средства и медицинские изделия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декабря 2019 года № ҚР ДСМ-154. Зарегистрирован в Министерстве юстиции Республики Казахстан 31 декабря 2019 года № 19814. Утратил силу приказом Министра здравоохранения Республики Казахстан от 16 июля 2021 года № ҚР ДСМ-61.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16.07.2021 </w:t>
      </w:r>
      <w:r>
        <w:rPr>
          <w:rFonts w:ascii="Times New Roman"/>
          <w:b w:val="false"/>
          <w:i w:val="false"/>
          <w:color w:val="000000"/>
          <w:sz w:val="28"/>
        </w:rPr>
        <w:t>№ ҚР ДСМ-61</w:t>
      </w:r>
      <w:r>
        <w:rPr>
          <w:rFonts w:ascii="Times New Roman"/>
          <w:b w:val="false"/>
          <w:i w:val="false"/>
          <w:color w:val="ff0000"/>
          <w:sz w:val="28"/>
        </w:rPr>
        <w:t xml:space="preserve"> (вводится в действие после истечения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подпунктом 83-2)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сооплаты на лекарственные средства и медицинские изделия.</w:t>
      </w:r>
    </w:p>
    <w:bookmarkEnd w:id="1"/>
    <w:bookmarkStart w:name="z7" w:id="2"/>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2020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от31 декабря 2019 года № ҚР ДСМ-154</w:t>
            </w:r>
          </w:p>
        </w:tc>
      </w:tr>
    </w:tbl>
    <w:bookmarkStart w:name="z15" w:id="8"/>
    <w:p>
      <w:pPr>
        <w:spacing w:after="0"/>
        <w:ind w:left="0"/>
        <w:jc w:val="left"/>
      </w:pPr>
      <w:r>
        <w:rPr>
          <w:rFonts w:ascii="Times New Roman"/>
          <w:b/>
          <w:i w:val="false"/>
          <w:color w:val="000000"/>
        </w:rPr>
        <w:t xml:space="preserve"> Правила осуществления сооплаты на лекарственные средства и медицинские изделия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1. Настоящие Правила устанавливают порядок осуществления сооплаты на лекарственные средства и медицинские изделия.</w:t>
      </w:r>
    </w:p>
    <w:bookmarkEnd w:id="10"/>
    <w:bookmarkStart w:name="z18" w:id="11"/>
    <w:p>
      <w:pPr>
        <w:spacing w:after="0"/>
        <w:ind w:left="0"/>
        <w:jc w:val="both"/>
      </w:pPr>
      <w:r>
        <w:rPr>
          <w:rFonts w:ascii="Times New Roman"/>
          <w:b w:val="false"/>
          <w:i w:val="false"/>
          <w:color w:val="000000"/>
          <w:sz w:val="28"/>
        </w:rPr>
        <w:t>
      2. В сфере обращения лекарственных средств и медицинских изделий, при оплате разницы в стоимости лекарственных средств, медицинских изделий и установленной предельной ценой их возмещения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осуществляется уполномоченным органом в области здравоохранения путем сооплаты разницы в стоимости лекарственных средств, медицинских изделий и установленной предельной ценой их возмещения.</w:t>
      </w:r>
    </w:p>
    <w:bookmarkEnd w:id="11"/>
    <w:bookmarkStart w:name="z19" w:id="12"/>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ГОБМП и в системе ОСМС;</w:t>
      </w:r>
    </w:p>
    <w:bookmarkEnd w:id="13"/>
    <w:bookmarkStart w:name="z21" w:id="14"/>
    <w:p>
      <w:pPr>
        <w:spacing w:after="0"/>
        <w:ind w:left="0"/>
        <w:jc w:val="both"/>
      </w:pPr>
      <w:r>
        <w:rPr>
          <w:rFonts w:ascii="Times New Roman"/>
          <w:b w:val="false"/>
          <w:i w:val="false"/>
          <w:color w:val="000000"/>
          <w:sz w:val="28"/>
        </w:rPr>
        <w:t>
      2)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4"/>
    <w:bookmarkStart w:name="z22" w:id="15"/>
    <w:p>
      <w:pPr>
        <w:spacing w:after="0"/>
        <w:ind w:left="0"/>
        <w:jc w:val="both"/>
      </w:pPr>
      <w:r>
        <w:rPr>
          <w:rFonts w:ascii="Times New Roman"/>
          <w:b w:val="false"/>
          <w:i w:val="false"/>
          <w:color w:val="000000"/>
          <w:sz w:val="28"/>
        </w:rPr>
        <w:t>
      3) сооплата – оплата разницы в стоимости лекарственных средств, медицинских изделий и установленной предельной ценой их возмещения в рамках ГОБМП и в системе ОСМС;</w:t>
      </w:r>
    </w:p>
    <w:bookmarkEnd w:id="15"/>
    <w:bookmarkStart w:name="z23" w:id="16"/>
    <w:p>
      <w:pPr>
        <w:spacing w:after="0"/>
        <w:ind w:left="0"/>
        <w:jc w:val="both"/>
      </w:pPr>
      <w:r>
        <w:rPr>
          <w:rFonts w:ascii="Times New Roman"/>
          <w:b w:val="false"/>
          <w:i w:val="false"/>
          <w:color w:val="000000"/>
          <w:sz w:val="28"/>
        </w:rPr>
        <w:t xml:space="preserve">
      4)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 –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и медицинских изделий в рамках ГОБМП в том числе отдельных категорий граждан с определенными заболеваниями (состояниями) бесплатными и (или) льготными лекарственными средствами и медицинскими изделиями на амбулаторном уровне, утвержденный приказом Министра здравоохранения Республики Казахстан от 29 августа 2017 года № 666 (зарегистрирован в Реестре государственной регистрации нормативных правовых актах Республики Казахстан под № 15724);</w:t>
      </w:r>
    </w:p>
    <w:bookmarkEnd w:id="16"/>
    <w:bookmarkStart w:name="z24" w:id="17"/>
    <w:p>
      <w:pPr>
        <w:spacing w:after="0"/>
        <w:ind w:left="0"/>
        <w:jc w:val="both"/>
      </w:pPr>
      <w:r>
        <w:rPr>
          <w:rFonts w:ascii="Times New Roman"/>
          <w:b w:val="false"/>
          <w:i w:val="false"/>
          <w:color w:val="000000"/>
          <w:sz w:val="28"/>
        </w:rPr>
        <w:t>
      5) международное непатентованное наименование лекарственного средства (далее – МНН) – наименование лекарственного средства, рекомендованное Всемирной организацией здравоохранения;</w:t>
      </w:r>
    </w:p>
    <w:bookmarkEnd w:id="17"/>
    <w:bookmarkStart w:name="z25" w:id="18"/>
    <w:p>
      <w:pPr>
        <w:spacing w:after="0"/>
        <w:ind w:left="0"/>
        <w:jc w:val="both"/>
      </w:pPr>
      <w:r>
        <w:rPr>
          <w:rFonts w:ascii="Times New Roman"/>
          <w:b w:val="false"/>
          <w:i w:val="false"/>
          <w:color w:val="000000"/>
          <w:sz w:val="28"/>
        </w:rPr>
        <w:t>
      6) возмещение в рамках ГОБМП и в системе ОСМС – оплата стоимости применения лекарственных средств и медицинских изделий в рамках ГОБМП и системе ОСМС за счет бюджетных средств и активов фонда социального медицинского страхования, с формированием соответствующего экономически обоснованного тарифа или предельной цены;</w:t>
      </w:r>
    </w:p>
    <w:bookmarkEnd w:id="18"/>
    <w:bookmarkStart w:name="z26" w:id="19"/>
    <w:p>
      <w:pPr>
        <w:spacing w:after="0"/>
        <w:ind w:left="0"/>
        <w:jc w:val="both"/>
      </w:pPr>
      <w:r>
        <w:rPr>
          <w:rFonts w:ascii="Times New Roman"/>
          <w:b w:val="false"/>
          <w:i w:val="false"/>
          <w:color w:val="000000"/>
          <w:sz w:val="28"/>
        </w:rPr>
        <w:t>
      7) предельная цена на торговое наименование лекарственного средства или медицинского изделия в рамках ГОБМП и в системе ОСМС – цена на торговое наименование лекарственного средства или медицинского изделия, выше которой не может быть произведен закуп в рамках ГОБМП и в системе ОСМС;</w:t>
      </w:r>
    </w:p>
    <w:bookmarkEnd w:id="19"/>
    <w:bookmarkStart w:name="z27" w:id="20"/>
    <w:p>
      <w:pPr>
        <w:spacing w:after="0"/>
        <w:ind w:left="0"/>
        <w:jc w:val="both"/>
      </w:pPr>
      <w:r>
        <w:rPr>
          <w:rFonts w:ascii="Times New Roman"/>
          <w:b w:val="false"/>
          <w:i w:val="false"/>
          <w:color w:val="000000"/>
          <w:sz w:val="28"/>
        </w:rPr>
        <w:t>
      8) предельная цена на МНН лекарственного средства или техническую характеристику медицинского изделия в рамках ГОБМП и в системе ОСМС – цена на МНН лекарственного средства или техническую характеристику медицинского изделия, выше которой не может быть произведен закуп в рамках ГОБМП и в системе ОСМС;</w:t>
      </w:r>
    </w:p>
    <w:bookmarkEnd w:id="20"/>
    <w:bookmarkStart w:name="z28" w:id="21"/>
    <w:p>
      <w:pPr>
        <w:spacing w:after="0"/>
        <w:ind w:left="0"/>
        <w:jc w:val="both"/>
      </w:pPr>
      <w:r>
        <w:rPr>
          <w:rFonts w:ascii="Times New Roman"/>
          <w:b w:val="false"/>
          <w:i w:val="false"/>
          <w:color w:val="000000"/>
          <w:sz w:val="28"/>
        </w:rPr>
        <w:t>
      9) предельная цена возмещения лекарственных средств по МНН, медицинских изделий по технической характеристике и/или составу в рамках ГОБМП и в системе ОСМС – стоимость одной упаковки лекарственного препарата, с определенной дозировкой, формой выпуска по МНН лекарственного средства и/или по технической характеристике и/или определенному составу медицинского изделия, которая полностью или частично возмещается Фондом Объектам в сфере обращения ЛС, рассчитанная путем умножения закупочной цены согласно прайс-листа Единого дистрибьютора на МНН лекарственного средства в рамках ГОБМП и в системе ОСМС за единицу измерения при закупе на количество единиц измерения в потребительской упаковке.</w:t>
      </w:r>
    </w:p>
    <w:bookmarkEnd w:id="21"/>
    <w:bookmarkStart w:name="z29" w:id="22"/>
    <w:p>
      <w:pPr>
        <w:spacing w:after="0"/>
        <w:ind w:left="0"/>
        <w:jc w:val="both"/>
      </w:pPr>
      <w:r>
        <w:rPr>
          <w:rFonts w:ascii="Times New Roman"/>
          <w:b w:val="false"/>
          <w:i w:val="false"/>
          <w:color w:val="000000"/>
          <w:sz w:val="28"/>
        </w:rPr>
        <w:t>
      10) электронный рецепт – документ сформированный медицинским работником в электронном формате посредством электронного паспорта здоровья в ИСЛО, содержащий информацию о назначении пациенту лекарственного средства и медицинского изделия для дальнейшего отпуска объектами в сфере обращения лекарственных средств, имеющих разрешение (лицензия) на осуществление фармацевтической деятельности по розничной реализации лекарственных средств и медицинских изделий, полученное в соответствии с законодательством Республики Казахстан о разрешениях и уведомлениях (далее - Объекты в сфере обращения ЛС) и подписанный электронной цифровой подписью врача;</w:t>
      </w:r>
    </w:p>
    <w:bookmarkEnd w:id="22"/>
    <w:bookmarkStart w:name="z30" w:id="23"/>
    <w:p>
      <w:pPr>
        <w:spacing w:after="0"/>
        <w:ind w:left="0"/>
        <w:jc w:val="left"/>
      </w:pPr>
      <w:r>
        <w:rPr>
          <w:rFonts w:ascii="Times New Roman"/>
          <w:b/>
          <w:i w:val="false"/>
          <w:color w:val="000000"/>
        </w:rPr>
        <w:t xml:space="preserve"> Глава 2. Порядок осуществления сооплаты</w:t>
      </w:r>
    </w:p>
    <w:bookmarkEnd w:id="23"/>
    <w:bookmarkStart w:name="z31" w:id="24"/>
    <w:p>
      <w:pPr>
        <w:spacing w:after="0"/>
        <w:ind w:left="0"/>
        <w:jc w:val="both"/>
      </w:pPr>
      <w:r>
        <w:rPr>
          <w:rFonts w:ascii="Times New Roman"/>
          <w:b w:val="false"/>
          <w:i w:val="false"/>
          <w:color w:val="000000"/>
          <w:sz w:val="28"/>
        </w:rPr>
        <w:t>
      4. Сооплата разницы в стоимости лекарственного средства и медицинского изделия и установленной предельной ценой их возмещения, осуществляется при амбулаторном обеспечении населения в соответствии с Перечнем в Объектах в сфере обращения ЛС, осуществляющих услуги учета и реализации и/или фармацевтические услуги в рамках ГОБМП и ОСМС с возможностью выбора более дорогостоящего лекарственного препарата с сооплатой, в случае несогласия пациента получать предусмотренные по бесплатному отпуску в рамках предельной цены возмещения торговые наименования лекарственных препаратов и медицинских изделий, заменив их более дорогостоящими торговыми наименованиями по собственному выбору.</w:t>
      </w:r>
    </w:p>
    <w:bookmarkEnd w:id="24"/>
    <w:bookmarkStart w:name="z32" w:id="25"/>
    <w:p>
      <w:pPr>
        <w:spacing w:after="0"/>
        <w:ind w:left="0"/>
        <w:jc w:val="both"/>
      </w:pPr>
      <w:r>
        <w:rPr>
          <w:rFonts w:ascii="Times New Roman"/>
          <w:b w:val="false"/>
          <w:i w:val="false"/>
          <w:color w:val="000000"/>
          <w:sz w:val="28"/>
        </w:rPr>
        <w:t>
      5. Сооплате подлежат все торговые наименования лекарственных средств и медицинских изделий, зарегистрированные в Республике Казахстан и входящие в Перечень лекарственных средств по МНН, а также медицинских изделий по технической характеристике и/или составу, стоимость которых превышает предельную цену возмещения, кроме закупаемых у международных организаций и отечественного производителя по долгосрочным договорам поставки.</w:t>
      </w:r>
    </w:p>
    <w:bookmarkEnd w:id="25"/>
    <w:bookmarkStart w:name="z33" w:id="26"/>
    <w:p>
      <w:pPr>
        <w:spacing w:after="0"/>
        <w:ind w:left="0"/>
        <w:jc w:val="both"/>
      </w:pPr>
      <w:r>
        <w:rPr>
          <w:rFonts w:ascii="Times New Roman"/>
          <w:b w:val="false"/>
          <w:i w:val="false"/>
          <w:color w:val="000000"/>
          <w:sz w:val="28"/>
        </w:rPr>
        <w:t>
      6. Электронный рецепт на получение лекарственного средства или медицинского изделия в рамках ГОБМП и/или ОСМС, подлежащих сооплате, выписывается в ИСЛО медицинскими работниками организаций здравоохранения, оказывающих амбулаторную, профилактическую, диагностическую, лечебную, реабилитационную или паллиативную помощь, на рецептурных бланках для бесплатного отпуска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актах Республики Казахстан под № 6697).</w:t>
      </w:r>
    </w:p>
    <w:bookmarkEnd w:id="26"/>
    <w:bookmarkStart w:name="z34" w:id="27"/>
    <w:p>
      <w:pPr>
        <w:spacing w:after="0"/>
        <w:ind w:left="0"/>
        <w:jc w:val="both"/>
      </w:pPr>
      <w:r>
        <w:rPr>
          <w:rFonts w:ascii="Times New Roman"/>
          <w:b w:val="false"/>
          <w:i w:val="false"/>
          <w:color w:val="000000"/>
          <w:sz w:val="28"/>
        </w:rPr>
        <w:t xml:space="preserve">
      7. Отпуск пациентам лекарственных препаратов и медицинских изделий с сооплатой, осуществляется по рецепту, которые действительны в пределах административно-территориальной единицы республики (район, город, область) в течение 3 месяцев со дня их выписывания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утвержденными приказом Министра здравоохранения и социального развития Республики Казахстан от 22 мая 2015 года № 373 (зарегистрирован в Реестре государственной регистрации нормативных правовых актов под № 11465), при предъявлении документа, удостоверяющего личность.</w:t>
      </w:r>
    </w:p>
    <w:bookmarkEnd w:id="27"/>
    <w:bookmarkStart w:name="z35" w:id="28"/>
    <w:p>
      <w:pPr>
        <w:spacing w:after="0"/>
        <w:ind w:left="0"/>
        <w:jc w:val="both"/>
      </w:pPr>
      <w:r>
        <w:rPr>
          <w:rFonts w:ascii="Times New Roman"/>
          <w:b w:val="false"/>
          <w:i w:val="false"/>
          <w:color w:val="000000"/>
          <w:sz w:val="28"/>
        </w:rPr>
        <w:t>
      8. Пациентам, желающим выбрать более дорогостоящие торговые наименования лекарственных препаратов и медицинских изделий с сооплатой, специалистом Объекта в сфере обращения ЛС предоставляется в доступной форме полная и достоверная информация о возможности получения соответствующих лекарственных препаратов и медицинских изделий бесплатно в рамках ГОБМП и в системе ОСМС</w:t>
      </w:r>
    </w:p>
    <w:bookmarkEnd w:id="28"/>
    <w:bookmarkStart w:name="z36" w:id="29"/>
    <w:p>
      <w:pPr>
        <w:spacing w:after="0"/>
        <w:ind w:left="0"/>
        <w:jc w:val="both"/>
      </w:pPr>
      <w:r>
        <w:rPr>
          <w:rFonts w:ascii="Times New Roman"/>
          <w:b w:val="false"/>
          <w:i w:val="false"/>
          <w:color w:val="000000"/>
          <w:sz w:val="28"/>
        </w:rPr>
        <w:t>
      9. В случае возможности отпуска более дорогостоящего лекарственного препарата или медицинского изделия, с сооплатой стоимости со стороны пациента, специалист Объекта в сфере обращения ЛС предлагает пациенту возможные варианты торговых наименований лекарственных препаратов или медицинских изделий, соответствующих выписанному МНН лекарственного средства или технической характеристике и/или составу медицинского изделия, с учетом лекарственной формы и дозировки лекарственного средства или комплектации медицинского изделия, имеющихся в ассортименте, начиная с лекарственного препарата или медицинского изделия по наименьшей цене.</w:t>
      </w:r>
    </w:p>
    <w:bookmarkEnd w:id="29"/>
    <w:bookmarkStart w:name="z37" w:id="30"/>
    <w:p>
      <w:pPr>
        <w:spacing w:after="0"/>
        <w:ind w:left="0"/>
        <w:jc w:val="both"/>
      </w:pPr>
      <w:r>
        <w:rPr>
          <w:rFonts w:ascii="Times New Roman"/>
          <w:b w:val="false"/>
          <w:i w:val="false"/>
          <w:color w:val="000000"/>
          <w:sz w:val="28"/>
        </w:rPr>
        <w:t>
      10. В случае выбора пациентом отпуска торговых наименований лекарственного препарата и медицинского изделия с сооплатой, пациентом заполняется письменное добровольное согласие с сооплатой стоимости со стороны пациента данных торговых наименований лекарственных препаратов или медицинских изделий.</w:t>
      </w:r>
    </w:p>
    <w:bookmarkEnd w:id="30"/>
    <w:bookmarkStart w:name="z38" w:id="31"/>
    <w:p>
      <w:pPr>
        <w:spacing w:after="0"/>
        <w:ind w:left="0"/>
        <w:jc w:val="both"/>
      </w:pPr>
      <w:r>
        <w:rPr>
          <w:rFonts w:ascii="Times New Roman"/>
          <w:b w:val="false"/>
          <w:i w:val="false"/>
          <w:color w:val="000000"/>
          <w:sz w:val="28"/>
        </w:rPr>
        <w:t>
      11. При выборе более дорогостоящего лекарственного препарата или медицинского изделия, граждане осуществляют сооплату разницы в стоимости получаемых ими при амбулаторном обеспечении тоговых наименований лекарственных препаатов или медицинских изделий сверх предельной цены возмещения на МНН лекарственного средства и технической характеристике и/или составу медицинского изделия. При этом, на обороте рецепта специалист Объекта в сфере обращения ЛС указывает торговое наименование отпущенного лекарственного средства и медицинского изделия, ставит подпись и дату отпуска.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