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8e13" w14:textId="6ad8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в сфере деятельности палат юридических консультантов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27 декабря 2019 года № 627 и Министра национальной экономики Республики Казахстан от 30 декабря 2019 года № 99. Зарегистрирован в Министерстве юстиции Республики Казахстан 8 января 2020 года № 19848.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"Об адвокатской деятельности и юридической помощи"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№ 28577)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№3 "Об утверждении формы проверочного листа" (зарегистрирован в Реестре государственной регистрации нормативных правовых актов № 17371)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юстиции РК от 30.11.2022 № 983 и и.о. Министра национальной экономики РК 30.11.2022 № 109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сфере деятельности палаты юридических консультантов,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деятельности палат юридических консультантов,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специальным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99</w:t>
            </w:r>
          </w:p>
        </w:tc>
      </w:tr>
    </w:tbl>
    <w:bookmarkStart w:name="z10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деятельности палат юридических консультантов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13.11.2023 № 813 и Министра национальной экономики РК от 14.11.2023 № 175 (вводится в действие по истечении десяти календарных дней после дня его первого официального опубликования).</w:t>
      </w:r>
    </w:p>
    <w:bookmarkStart w:name="z10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0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деятельности палат юридических консультантов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-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 и юридической помощи",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 и формой проверочного листа,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№ 17371).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13"/>
    <w:bookmarkStart w:name="z10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4"/>
    <w:bookmarkStart w:name="z10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5"/>
    <w:bookmarkStart w:name="z1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 – вероятность причинения вреда в результате деятельности субъекта контроля законным интересам физических и юридических лиц с учетом степени тяжести его последствий;</w:t>
      </w:r>
    </w:p>
    <w:bookmarkEnd w:id="16"/>
    <w:bookmarkStart w:name="z1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проверок;</w:t>
      </w:r>
    </w:p>
    <w:bookmarkEnd w:id="17"/>
    <w:bookmarkStart w:name="z1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деятельности и не зависящие непосредственно от отдельного субъекта (объекта) контроля;</w:t>
      </w:r>
    </w:p>
    <w:bookmarkEnd w:id="18"/>
    <w:bookmarkStart w:name="z1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19"/>
    <w:bookmarkStart w:name="z1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20"/>
    <w:bookmarkStart w:name="z1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предъявляемых к деятельности субъектов контроля, несоблюдение которых влечет за собой нарушение прав законных интересов физических и юридических лиц, государства;</w:t>
      </w:r>
    </w:p>
    <w:bookmarkEnd w:id="21"/>
    <w:bookmarkStart w:name="z1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 контроля – саморегулируемая организация палата юридических консультантов;</w:t>
      </w:r>
    </w:p>
    <w:bookmarkEnd w:id="22"/>
    <w:bookmarkStart w:name="z1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грубые нарушения – нарушение требований, установленных Законом, нормативными правовыми актами Республики Казахстан в области деятельности палаты юридических консультантов, принятыми в целях реализации указанного Закона, а также нарушение условий создания саморегулируемой организацией, основанной на обязательном членстве;</w:t>
      </w:r>
    </w:p>
    <w:bookmarkEnd w:id="23"/>
    <w:bookmarkStart w:name="z1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значительные нарушения – нарушение требований, установленных Законом, нормативными правовыми актами Республики Казахстан в области деятельности палаты юридических консультантов, принятыми в целях реализации указанного Закона, которые приводят к существенным нарушениям прав, свобод и законных интересов физических и юридических лиц;</w:t>
      </w:r>
    </w:p>
    <w:bookmarkEnd w:id="24"/>
    <w:bookmarkStart w:name="z1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незначительные нарушения – нарушение требований, установленных Законом, нормативными правовыми актами Республики Казахстан в области деятельности палаты юридических консультантов, принятыми в целях реализации указанного Закона в сфере деятельности палаты юридических консультантов, не относящиеся к значительным и грубым нарушениям;</w:t>
      </w:r>
    </w:p>
    <w:bookmarkEnd w:id="25"/>
    <w:bookmarkStart w:name="z1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26"/>
    <w:bookmarkStart w:name="z12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Способы проведения проверки и профилактического контроля с посещением субъекта контроля</w:t>
      </w:r>
    </w:p>
    <w:bookmarkEnd w:id="27"/>
    <w:bookmarkStart w:name="z1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проведения проверки и профилактического контроля с посещением субъекта контроля формируются посредством определения объективных и субъективных критериев.</w:t>
      </w:r>
    </w:p>
    <w:bookmarkEnd w:id="28"/>
    <w:bookmarkStart w:name="z12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29"/>
    <w:bookmarkStart w:name="z1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к субъектам контроля с высокой степенью риска относятся палаты юридических консультантов.</w:t>
      </w:r>
    </w:p>
    <w:bookmarkEnd w:id="30"/>
    <w:bookmarkStart w:name="z1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отношении субъектов контроля, отнесенных к высокой степени риска, проводится профилактический контроль с посещением субъекта контроля и внеплановая проверка.</w:t>
      </w:r>
    </w:p>
    <w:bookmarkEnd w:id="31"/>
    <w:bookmarkStart w:name="z1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Профилактический контроль с посещением субъекта контроля проводится на основании полугодовых списков профилактического контроля с посещением субъекта контроля.</w:t>
      </w:r>
    </w:p>
    <w:bookmarkEnd w:id="32"/>
    <w:bookmarkStart w:name="z12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33"/>
    <w:bookmarkStart w:name="z1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субъективных критериев осуществляется с применением следующих этапов:</w:t>
      </w:r>
    </w:p>
    <w:bookmarkEnd w:id="34"/>
    <w:bookmarkStart w:name="z1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35"/>
    <w:bookmarkStart w:name="z1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степени риска.</w:t>
      </w:r>
    </w:p>
    <w:bookmarkEnd w:id="36"/>
    <w:bookmarkStart w:name="z1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Формирование базы данных и сбор информации необходимы для выявления субъектов контроля, нарушающих законодательство Республики Казахстан.</w:t>
      </w:r>
    </w:p>
    <w:bookmarkEnd w:id="37"/>
    <w:bookmarkStart w:name="z1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профилактического контроля с посещением субъекта используются следующие источники информации:</w:t>
      </w:r>
    </w:p>
    <w:bookmarkEnd w:id="38"/>
    <w:bookmarkStart w:name="z1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субъекта (объекта) контроля;</w:t>
      </w:r>
    </w:p>
    <w:bookmarkEnd w:id="39"/>
    <w:bookmarkStart w:name="z1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сведений, предоставляемых государственными органами и организациями.</w:t>
      </w:r>
    </w:p>
    <w:bookmarkEnd w:id="40"/>
    <w:bookmarkStart w:name="z1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имеющихся источников информации требования подразделяются на три степени нарушения: грубые, значительные, незначительные.</w:t>
      </w:r>
    </w:p>
    <w:bookmarkEnd w:id="41"/>
    <w:bookmarkStart w:name="z1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позволит сконцентрировать проведение профилактического контроля с посещением субъекта контроля в отношении субъекта контроля с наибольшим потенциальным риском.</w:t>
      </w:r>
    </w:p>
    <w:bookmarkEnd w:id="42"/>
    <w:bookmarkStart w:name="z1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контроля либо данные, по которым истек срок исковой давности в соответствии с законодательством Республики Казахстан.</w:t>
      </w:r>
    </w:p>
    <w:bookmarkEnd w:id="43"/>
    <w:bookmarkStart w:name="z1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не допускается включение их при формировании списков на очередной период государственного контроля.</w:t>
      </w:r>
    </w:p>
    <w:bookmarkEnd w:id="44"/>
    <w:bookmarkStart w:name="z1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в соответствии с критериями оценки степени риска соответствуют степени нарушения – грубое, значительное и незначительное.</w:t>
      </w:r>
    </w:p>
    <w:bookmarkEnd w:id="45"/>
    <w:bookmarkStart w:name="z1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оценке степени риска деятельности субъектов (объектов) контроля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46"/>
    <w:bookmarkStart w:name="z1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Исходя из приоритетности применяемых источников информации в соответствии с порядком расчета общий показатель степени риска по субъективным критериям рассчитывается общий показатель степени риска по субъективным критериям по шкале от 0 до 100.</w:t>
      </w:r>
    </w:p>
    <w:bookmarkEnd w:id="47"/>
    <w:bookmarkStart w:name="z1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 к высокой степени риска – при показателе степени риска от 71 до 100 включительно и в отношении него проводится профилактический контроль с посещением субъекта (объекта) контроля.</w:t>
      </w:r>
    </w:p>
    <w:bookmarkEnd w:id="48"/>
    <w:bookmarkStart w:name="z14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общего показателя степени риска по субъективным критериям</w:t>
      </w:r>
    </w:p>
    <w:bookmarkEnd w:id="49"/>
    <w:bookmarkStart w:name="z1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Государственный орган собирает информацию и формирует базу данных по субъективным критериям из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Критериев.</w:t>
      </w:r>
    </w:p>
    <w:bookmarkEnd w:id="50"/>
    <w:bookmarkStart w:name="z1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Критериев (SC), с последующей нормализацией значений данных в диапазон от 0 до 100 баллов.</w:t>
      </w:r>
    </w:p>
    <w:bookmarkEnd w:id="51"/>
    <w:bookmarkStart w:name="z1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52"/>
    <w:bookmarkStart w:name="z1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53"/>
    <w:bookmarkStart w:name="z1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54"/>
    <w:bookmarkStart w:name="z1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SC – показатель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Критериев</w:t>
      </w:r>
    </w:p>
    <w:bookmarkEnd w:id="55"/>
    <w:bookmarkStart w:name="z1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56"/>
    <w:bookmarkStart w:name="z1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отнесения субъекта контроля к степени риска применяется следующий порядок расчета показателя степени риска.</w:t>
      </w:r>
    </w:p>
    <w:bookmarkEnd w:id="57"/>
    <w:bookmarkStart w:name="z1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субъекта контроля приравнивается показатель степени риска 100 и в отношении него проводится профилактический контроль с посещением субъекта контроля.</w:t>
      </w:r>
    </w:p>
    <w:bookmarkEnd w:id="58"/>
    <w:bookmarkStart w:name="z1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</w:t>
      </w:r>
    </w:p>
    <w:bookmarkEnd w:id="59"/>
    <w:bookmarkStart w:name="z1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60"/>
    <w:bookmarkStart w:name="z1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</w:t>
      </w:r>
    </w:p>
    <w:bookmarkEnd w:id="61"/>
    <w:bookmarkStart w:name="z1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2"/>
    <w:bookmarkStart w:name="z1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3"/>
    <w:bookmarkStart w:name="z1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64"/>
    <w:bookmarkStart w:name="z1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65"/>
    <w:bookmarkStart w:name="z1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66"/>
    <w:bookmarkStart w:name="z1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</w:t>
      </w:r>
    </w:p>
    <w:bookmarkEnd w:id="67"/>
    <w:bookmarkStart w:name="z1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bookmarkStart w:name="z1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69"/>
    <w:bookmarkStart w:name="z1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70"/>
    <w:bookmarkStart w:name="z1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71"/>
    <w:bookmarkStart w:name="z1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72"/>
    <w:bookmarkStart w:name="z1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</w:t>
      </w:r>
    </w:p>
    <w:bookmarkEnd w:id="73"/>
    <w:bookmarkStart w:name="z1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1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75"/>
    <w:bookmarkStart w:name="z1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6"/>
    <w:bookmarkStart w:name="z1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77"/>
    <w:bookmarkStart w:name="z1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Критериев, производится по шкале от 0 до 100 баллов и осуществляется по следующей формуле:</w:t>
      </w:r>
    </w:p>
    <w:bookmarkEnd w:id="78"/>
    <w:bookmarkStart w:name="z1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38735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80"/>
    <w:bookmarkStart w:name="z1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81"/>
    <w:bookmarkStart w:name="z1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82"/>
    <w:bookmarkStart w:name="z1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 </w:t>
      </w:r>
    </w:p>
    <w:bookmarkEnd w:id="83"/>
    <w:bookmarkStart w:name="z1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84"/>
    <w:bookmarkStart w:name="z1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27940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86"/>
    <w:bookmarkStart w:name="z1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87"/>
    <w:bookmarkStart w:name="z1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88"/>
    <w:bookmarkStart w:name="z18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Критериев.</w:t>
      </w:r>
    </w:p>
    <w:bookmarkEnd w:id="89"/>
    <w:bookmarkStart w:name="z18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анализе и оценке степени риска не применяются данные субъективных критериев, ранее учтенных и использованных в отношении конкретного субъекта (объекта) контроля.</w:t>
      </w:r>
    </w:p>
    <w:bookmarkEnd w:id="90"/>
    <w:bookmarkStart w:name="z18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Кратность проведения профилактического контроля с посещением субъекта контроля определяется по результатам проводимого анализа и оценки получаемых сведений по субъективным критериям, не может быть чаще двух раз в год.</w:t>
      </w:r>
    </w:p>
    <w:bookmarkEnd w:id="91"/>
    <w:bookmarkStart w:name="z18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Проверочные листы</w:t>
      </w:r>
    </w:p>
    <w:bookmarkEnd w:id="92"/>
    <w:bookmarkStart w:name="z18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Проверочные листы составляются для однородных групп субъектов контроля и включают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и с соблюдением условий,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 юридических консультантов</w:t>
            </w:r>
          </w:p>
        </w:tc>
      </w:tr>
    </w:tbl>
    <w:bookmarkStart w:name="z18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оценке степени риска деятельности субъектов (объектов) контроля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членстве менее двухсот юридических консультантов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ведение реестра членов палаты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юридического консультанта в других палатах юридических консультантов для оказания юридической помощи в виде представительства интересов лиц в судах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лица в палате юридических консультантов, исключенного из реестра членов палаты юридических консультантов за нарушение требований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этики, если с даты исключения прошло менее чем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члена палаты юридических консультантов договора страхования профессиональной ответственности по обязательствам, возникающим вследствие причинения вреда третьим лицам, которым в соответствии с договором оказывается юридическая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Палаты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составе своих 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условиях, способах и порядке обеспечения ответственности членов палаты;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членах, прекративших свое членство в палате юридических консультантов и об основаниях прекращения их членства;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 членства в палате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содержании правил и стандартов палаты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критериях качества юридической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структуре и компетенции органов управления и специализированных органов палаты юридических консультантов, количественном и персональном составе коллегиального органа управления, исполнительного органа управления палаты юридических консультантов, о лице, осуществляющем функции единоличного исполнительного органа управления палаты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решениях, принятых общим собранием членов палаты юридических консультантов и коллегиальным органом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случаях привлечения членов палаты юридических консультантов к ответственности за нарушение требований законодательства Республики Казахстан об адвокатской деятельности и юридической помощи, правил и стандартов, Кодекса профессиональной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любых исках и заявлениях, поданных палатой юридических консультантов в суды, а также в отношении палаты;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отчете о финансово-хозяйственной деятельности, включающем информацию обо всех поступлениях и расходах по каждой специфике отдельно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размещение не реже одного раза в год на своем интернет-ресурсе сводно-аналитической информации о формируемой средней стоимости оказываемых членами палаты юридических услуг за предыдущий период, начиная с даты последнего размещения данной информации, на основании данных, предоставляемых членами палаты, с учетом требований о конфиденциальности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ревизионной комиссии членов коллегиального или исполнительного органов управления палаты юридических консультантов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повышения квалификации своих членов в соответствии с утвержденными стандартами палаты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профессионального поведения и Кодекса профессиональной этики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установленных условий приема в члены палаты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установленного объема и порядка оказания комплексной социальной юридической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контрольного органа (ревизионной комиссии) палаты определяемой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саморегулировании"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Несоответствующее ведение субъектом (объектом) контроля реестра членов палаты юридических консультантов, а именно отсутствие следующих сведений в реестре: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члена палаты юридических консультантов, дату его регистрации в реестре;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члена палаты юридических консультантов, дата его рождения, данные документа, удостоверяющего личность, место жительства, индивидуальный идентификационный номер (для физического лица), номера контактных телефонов;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обеспечении имущественной ответственности члена палаты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проведенных палатой юридических консультантов проверок члена палаты и фактах применения к нему дисциплинарных и иных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дате приостановления и прекращения членства в палате юридических консультантов и основание такого прекращения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лица в палате юридических консультантов, признанного в судебном порядке недееспособным либо ограниченно дееспособным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лица в палате юридических консультантов, имеющего непогашенную или неснятую в установленном законом порядке судимость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согласованных с уполномоченным органом критериев качества оказания юридической помощи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ежеквартальной информации в уполномоченный орган о включении членов в палату юридических консультантов, приостановлении членства и об исключении из членства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согласованных с уполномоченным органом порядок и условия проведения аттестации для вступления в палату юридических консультантов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согласованных с регулирующим государственным органом и уполномоченным органом в области саморегулирования правила и стандарты по вопросам саморегулируемой основанного на обязательном членстве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рассмотрении жалоб и обращений лиц на необоснованность исключения из членов палаты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принятие мер воздействия в отношении члена палаты в случае выявления в результате проверки факта нарушений требований законодательства Республики Казахстан, правил и стандартов, условий членства (участия) палаты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 юридических консультантов</w:t>
            </w:r>
          </w:p>
        </w:tc>
      </w:tr>
    </w:tbl>
    <w:bookmarkStart w:name="z19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субъективных критериев для определения степени риска в сфере деятельности палат юридических консультантов в соответствии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 субъекта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члена палаты юридических консультантов договора страхования профессиональной ответственности по обязательствам, возникающим вследствие причинения вреда третьим лицам, которым в соответствии с договором оказывается юридическая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предоставляемых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/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/0 %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99</w:t>
            </w:r>
          </w:p>
        </w:tc>
      </w:tr>
    </w:tbl>
    <w:bookmarkStart w:name="z19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13.11.2023 № 813 и Министра национальной экономики РК от 14.11.2023 № 175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3" w:id="97"/>
      <w:r>
        <w:rPr>
          <w:rFonts w:ascii="Times New Roman"/>
          <w:b w:val="false"/>
          <w:i w:val="false"/>
          <w:color w:val="000000"/>
          <w:sz w:val="28"/>
        </w:rPr>
        <w:t>
      В сфере деятельности палат юридических консультантов в соответствии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однородной группы субъектов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палат юридических консультантов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членстве менее двухсот юридических консультантов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ведение реестра членов палаты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юридического консультанта в других палатах юридических консультантов для оказания юридической помощи в виде представительства интересов лиц в судах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лица в палате юридических консультантов, исключенного из реестра членов палаты юридических консультантов за нарушение требований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этики, если с даты исключения прошло менее чем три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 члена палаты юридических консультантов договора страхования профессиональной ответственности по обязательствам, возникающим вследствие причинения вреда третьим лицам, которым в соответствии с договором оказывается юридическая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интернет-ресурсе Палаты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составе своих 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условиях, способах и порядке обеспечения ответственности членов палаты;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членах, прекративших свое членство в палате юридических консультантов и об основаниях прекращения их членства;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условиях членства в палате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содержании правил и стандартов палаты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критериях качества юридической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структуре и компетенции органов управления и специализированных органов палаты юридических консультантов, количественном и персональном составе коллегиального органа управления, исполнительного органа управления палаты юридических консультантов, о лице, осуществляющем функции единоличного исполнительного органа управления палаты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решениях, принятых общим собранием членов палаты юридических консультантов и коллегиальным органом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случаях привлечения членов палаты юридических консультантов к ответственности за нарушение требований законодательства Республики Казахстан об адвокатской деятельности и юридической помощи, правил и стандартов, Кодекса профессиональной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любых исках и заявлениях, поданных палатой юридических консультантов в суды, а также в отношении палаты;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отчете о финансово-хозяйственной деятельности, включающем информацию обо всех поступлениях и расходах по каждой специфике отдельно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размещение не реже одного раза в год на своем интернет-ресурсе сводно-аналитической информации о формируемой средней стоимости оказываемых членами палаты юридических услуг за предыдущий период, начиная с даты последнего размещения данной информации, на основании данных, предоставляемых членами палаты, с учетом требований о конфиденциальности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ревизионной комиссии членов коллегиального или исполнительного органов управления палаты юридических консультантов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обеспечение повышения квалификации своих членов в соответствии с утвержденными стандартами палаты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профессионального поведения и Кодекса профессиональной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установленных условий приема в члены палаты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установленного объема и порядка оказания комплексной социальной юридической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контрольного органа (ревизионной комиссии) палаты, определяемой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саморегулировании"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Несоответствующее ведение субъектом (объектом) контроля реестра членов палаты юридических консультантов, а именно отсутствие следующих сведений в реестре: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члена палаты юридических консультантов, дату его регистрации в реестре;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члена палаты юридических консультантов, дата его рождения, данные документа, удостоверяющего личность, место жительства, индивидуальный идентификационный номер (для физического лица), номера контактных телефонов;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обеспечении имущественной ответственности члена палаты юридических консультантов;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проведенных палатой юридических консультантов проверок члена палаты и фактах применения к нему дисциплинарных и иных взысканий;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дате приостановления и прекращения членства в палате юридических консультантов и основание такого прекращения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лица в палате юридических консультантов, признанного в судебном порядке недееспособным либо ограниченно дееспособным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членства лица в палате юридических консультантов, имеющего непогашенную или неснятую в установленном законом порядке судимость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согласованных с уполномоченным органом критериев качества оказания юридической помощи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ежеквартальной информации в уполномоченный орган о включении членов в палату юридических консультантов, приостановлении членства и об исключении из членства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согласованных с уполномоченным органом порядок и условия проведения аттестации для вступления в палату юридических консультантов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согласованных с регулирующим государственным органом и уполномоченным органом в области саморегулирования правила и стандарты по вопросам саморегулируемой основанного на обязательном членстве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рассмотрении жалоб и обращений лиц на необоснованность исключения из членов палаты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принятие мер воздействия в отношении члена палаты в случае выявления в результате проверки факта нарушений требований законодательства Республики Казахстан, правил и стандартов, условий членства (участия) палаты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4" w:id="9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