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043d8" w14:textId="3704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по регулированию, контролю и надзору финансового рынка и финансовых организаций либо национального управляющего холдинга в период доверительного управления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декабря 2019 года № 261. Зарегистрировано в Министерстве юстиции Республики Казахстан 30 января 2020 года № 19945.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3 июля 2019 года № 262-VI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действия уполномоченного органа по регулированию, контролю и надзору финансового рынка и финансовых организаций либо национального управляющего холдинга в период доверительного управления.</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структурные элементы некоторых нормативных правовых актов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развития небанковских организаций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xml:space="preserve">
      4.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Биртанова Е.А.</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261</w:t>
            </w:r>
          </w:p>
        </w:tc>
      </w:tr>
    </w:tbl>
    <w:bookmarkStart w:name="z16" w:id="10"/>
    <w:p>
      <w:pPr>
        <w:spacing w:after="0"/>
        <w:ind w:left="0"/>
        <w:jc w:val="left"/>
      </w:pPr>
      <w:r>
        <w:rPr>
          <w:rFonts w:ascii="Times New Roman"/>
          <w:b/>
          <w:i w:val="false"/>
          <w:color w:val="000000"/>
        </w:rPr>
        <w:t xml:space="preserve"> Правила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действия уполномоченного органа по регулированию, контролю и надзору финансового рынка и финансовых организаций либо национального управляющего холдинга в период доверительного управления</w:t>
      </w:r>
    </w:p>
    <w:bookmarkEnd w:id="10"/>
    <w:bookmarkStart w:name="z17" w:id="11"/>
    <w:p>
      <w:pPr>
        <w:spacing w:after="0"/>
        <w:ind w:left="0"/>
        <w:jc w:val="both"/>
      </w:pPr>
      <w:r>
        <w:rPr>
          <w:rFonts w:ascii="Times New Roman"/>
          <w:b w:val="false"/>
          <w:i w:val="false"/>
          <w:color w:val="000000"/>
          <w:sz w:val="28"/>
        </w:rPr>
        <w:t xml:space="preserve">
      1. Настоящие Правила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по регулированию, контролю и надзору финансового рынка и финансовых организаций (далее – уполномоченный орган) либо национального управляющего холдинга в период доверительного управления, (далее – Правила) разработаны в соответствии с законами Республики Казахстан от 31 августа 1995 года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xml:space="preserve"> (далее – Закон о банках),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 страховании), от 2 июля 2003 года </w:t>
      </w:r>
      <w:r>
        <w:rPr>
          <w:rFonts w:ascii="Times New Roman"/>
          <w:b w:val="false"/>
          <w:i w:val="false"/>
          <w:color w:val="000000"/>
          <w:sz w:val="28"/>
        </w:rPr>
        <w:t>"О рынке ценных бумаг"</w:t>
      </w:r>
      <w:r>
        <w:rPr>
          <w:rFonts w:ascii="Times New Roman"/>
          <w:b w:val="false"/>
          <w:i w:val="false"/>
          <w:color w:val="000000"/>
          <w:sz w:val="28"/>
        </w:rPr>
        <w:t xml:space="preserve"> (далее – Закон о рынке ценных бумаг)  и определяют порядок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w:t>
      </w:r>
    </w:p>
    <w:bookmarkEnd w:id="11"/>
    <w:bookmarkStart w:name="z18" w:id="12"/>
    <w:p>
      <w:pPr>
        <w:spacing w:after="0"/>
        <w:ind w:left="0"/>
        <w:jc w:val="both"/>
      </w:pPr>
      <w:r>
        <w:rPr>
          <w:rFonts w:ascii="Times New Roman"/>
          <w:b w:val="false"/>
          <w:i w:val="false"/>
          <w:color w:val="000000"/>
          <w:sz w:val="28"/>
        </w:rPr>
        <w:t>
      2. Для целей Правил используются следующие понятия:</w:t>
      </w:r>
    </w:p>
    <w:bookmarkEnd w:id="12"/>
    <w:bookmarkStart w:name="z19" w:id="13"/>
    <w:p>
      <w:pPr>
        <w:spacing w:after="0"/>
        <w:ind w:left="0"/>
        <w:jc w:val="both"/>
      </w:pPr>
      <w:r>
        <w:rPr>
          <w:rFonts w:ascii="Times New Roman"/>
          <w:b w:val="false"/>
          <w:i w:val="false"/>
          <w:color w:val="000000"/>
          <w:sz w:val="28"/>
        </w:rPr>
        <w:t>
      1) финансовая организация - юридическое лицо, осуществляющее предпринимательскую деятельность по предоставлению финансовых услуг;</w:t>
      </w:r>
    </w:p>
    <w:bookmarkEnd w:id="13"/>
    <w:bookmarkStart w:name="z20" w:id="14"/>
    <w:p>
      <w:pPr>
        <w:spacing w:after="0"/>
        <w:ind w:left="0"/>
        <w:jc w:val="both"/>
      </w:pPr>
      <w:r>
        <w:rPr>
          <w:rFonts w:ascii="Times New Roman"/>
          <w:b w:val="false"/>
          <w:i w:val="false"/>
          <w:color w:val="000000"/>
          <w:sz w:val="28"/>
        </w:rPr>
        <w:t>
      2) акции финансовой организации – акции банка, принадлежащие крупному участнику банка, банковскому холдингу либо лицу, обладающему признаками крупного участника банка либо банковского холдинга, акции страховой (перестраховочной) организации, принадлежащие крупному участнику страховой (перестраховочной) организации, страховому холдингу либо лицу, обладающему признаками крупного участника страховой (перестраховочной) организации, страхового холдинга, акции управляющего инвестиционным портфелем, принадлежащие крупному участнику либо лицу, обладающему признаками крупного участника управляющего инвестиционным портфелем;</w:t>
      </w:r>
    </w:p>
    <w:bookmarkEnd w:id="14"/>
    <w:bookmarkStart w:name="z21" w:id="15"/>
    <w:p>
      <w:pPr>
        <w:spacing w:after="0"/>
        <w:ind w:left="0"/>
        <w:jc w:val="both"/>
      </w:pPr>
      <w:r>
        <w:rPr>
          <w:rFonts w:ascii="Times New Roman"/>
          <w:b w:val="false"/>
          <w:i w:val="false"/>
          <w:color w:val="000000"/>
          <w:sz w:val="28"/>
        </w:rPr>
        <w:t>
      3) доверительный управляющий – уполномоченный орган или национальный управляющий холдинг.</w:t>
      </w:r>
    </w:p>
    <w:bookmarkEnd w:id="15"/>
    <w:bookmarkStart w:name="z22" w:id="16"/>
    <w:p>
      <w:pPr>
        <w:spacing w:after="0"/>
        <w:ind w:left="0"/>
        <w:jc w:val="both"/>
      </w:pPr>
      <w:r>
        <w:rPr>
          <w:rFonts w:ascii="Times New Roman"/>
          <w:b w:val="false"/>
          <w:i w:val="false"/>
          <w:color w:val="000000"/>
          <w:sz w:val="28"/>
        </w:rPr>
        <w:t xml:space="preserve">
      3. Доверительное управление акциями финансовой организации учреждается в случаях, предусмотренных пунктом 3 </w:t>
      </w:r>
      <w:r>
        <w:rPr>
          <w:rFonts w:ascii="Times New Roman"/>
          <w:b w:val="false"/>
          <w:i w:val="false"/>
          <w:color w:val="000000"/>
          <w:sz w:val="28"/>
        </w:rPr>
        <w:t>статьи 47-1</w:t>
      </w:r>
      <w:r>
        <w:rPr>
          <w:rFonts w:ascii="Times New Roman"/>
          <w:b w:val="false"/>
          <w:i w:val="false"/>
          <w:color w:val="000000"/>
          <w:sz w:val="28"/>
        </w:rPr>
        <w:t xml:space="preserve"> Закона о банках, </w:t>
      </w:r>
      <w:r>
        <w:rPr>
          <w:rFonts w:ascii="Times New Roman"/>
          <w:b w:val="false"/>
          <w:i w:val="false"/>
          <w:color w:val="000000"/>
          <w:sz w:val="28"/>
        </w:rPr>
        <w:t>пунктом 3</w:t>
      </w:r>
      <w:r>
        <w:rPr>
          <w:rFonts w:ascii="Times New Roman"/>
          <w:b w:val="false"/>
          <w:i w:val="false"/>
          <w:color w:val="000000"/>
          <w:sz w:val="28"/>
        </w:rPr>
        <w:t xml:space="preserve"> статьи 53-4 Закона о страховании, </w:t>
      </w:r>
      <w:r>
        <w:rPr>
          <w:rFonts w:ascii="Times New Roman"/>
          <w:b w:val="false"/>
          <w:i w:val="false"/>
          <w:color w:val="000000"/>
          <w:sz w:val="28"/>
        </w:rPr>
        <w:t>пунктом 3</w:t>
      </w:r>
      <w:r>
        <w:rPr>
          <w:rFonts w:ascii="Times New Roman"/>
          <w:b w:val="false"/>
          <w:i w:val="false"/>
          <w:color w:val="000000"/>
          <w:sz w:val="28"/>
        </w:rPr>
        <w:t xml:space="preserve"> статьи 72-3 Закона о рынке ценных бумаг и на основании решения уполномоченного органа с учетом требований </w:t>
      </w:r>
      <w:r>
        <w:rPr>
          <w:rFonts w:ascii="Times New Roman"/>
          <w:b w:val="false"/>
          <w:i w:val="false"/>
          <w:color w:val="000000"/>
          <w:sz w:val="28"/>
        </w:rPr>
        <w:t>главы 44</w:t>
      </w:r>
      <w:r>
        <w:rPr>
          <w:rFonts w:ascii="Times New Roman"/>
          <w:b w:val="false"/>
          <w:i w:val="false"/>
          <w:color w:val="000000"/>
          <w:sz w:val="28"/>
        </w:rPr>
        <w:t xml:space="preserve"> Гражданского кодекса Республики Казахстан (Особенная часть) от 1 июля 1999 года (далее – Кодекс) и Правил.</w:t>
      </w:r>
    </w:p>
    <w:bookmarkEnd w:id="16"/>
    <w:bookmarkStart w:name="z23" w:id="17"/>
    <w:p>
      <w:pPr>
        <w:spacing w:after="0"/>
        <w:ind w:left="0"/>
        <w:jc w:val="both"/>
      </w:pPr>
      <w:r>
        <w:rPr>
          <w:rFonts w:ascii="Times New Roman"/>
          <w:b w:val="false"/>
          <w:i w:val="false"/>
          <w:color w:val="000000"/>
          <w:sz w:val="28"/>
        </w:rPr>
        <w:t>
      4. В решении уполномоченного органа об учреждении доверительного управления акциями финансовой организации указываются:</w:t>
      </w:r>
    </w:p>
    <w:bookmarkEnd w:id="17"/>
    <w:bookmarkStart w:name="z24" w:id="18"/>
    <w:p>
      <w:pPr>
        <w:spacing w:after="0"/>
        <w:ind w:left="0"/>
        <w:jc w:val="both"/>
      </w:pPr>
      <w:r>
        <w:rPr>
          <w:rFonts w:ascii="Times New Roman"/>
          <w:b w:val="false"/>
          <w:i w:val="false"/>
          <w:color w:val="000000"/>
          <w:sz w:val="28"/>
        </w:rPr>
        <w:t>
      1) основание учреждения доверительного управления;</w:t>
      </w:r>
    </w:p>
    <w:bookmarkEnd w:id="18"/>
    <w:bookmarkStart w:name="z25" w:id="19"/>
    <w:p>
      <w:pPr>
        <w:spacing w:after="0"/>
        <w:ind w:left="0"/>
        <w:jc w:val="both"/>
      </w:pPr>
      <w:r>
        <w:rPr>
          <w:rFonts w:ascii="Times New Roman"/>
          <w:b w:val="false"/>
          <w:i w:val="false"/>
          <w:color w:val="000000"/>
          <w:sz w:val="28"/>
        </w:rPr>
        <w:t>
      2) наименование доверительного управляющего;</w:t>
      </w:r>
    </w:p>
    <w:bookmarkEnd w:id="19"/>
    <w:bookmarkStart w:name="z26" w:id="20"/>
    <w:p>
      <w:pPr>
        <w:spacing w:after="0"/>
        <w:ind w:left="0"/>
        <w:jc w:val="both"/>
      </w:pPr>
      <w:r>
        <w:rPr>
          <w:rFonts w:ascii="Times New Roman"/>
          <w:b w:val="false"/>
          <w:i w:val="false"/>
          <w:color w:val="000000"/>
          <w:sz w:val="28"/>
        </w:rPr>
        <w:t>
      3) количество и вид акций финансовой организации, передаваемых в доверительное управление;</w:t>
      </w:r>
    </w:p>
    <w:bookmarkEnd w:id="20"/>
    <w:bookmarkStart w:name="z27" w:id="21"/>
    <w:p>
      <w:pPr>
        <w:spacing w:after="0"/>
        <w:ind w:left="0"/>
        <w:jc w:val="both"/>
      </w:pPr>
      <w:r>
        <w:rPr>
          <w:rFonts w:ascii="Times New Roman"/>
          <w:b w:val="false"/>
          <w:i w:val="false"/>
          <w:color w:val="000000"/>
          <w:sz w:val="28"/>
        </w:rPr>
        <w:t>
      4) срок, на который учреждается доверительное управление;</w:t>
      </w:r>
    </w:p>
    <w:bookmarkEnd w:id="21"/>
    <w:bookmarkStart w:name="z28" w:id="22"/>
    <w:p>
      <w:pPr>
        <w:spacing w:after="0"/>
        <w:ind w:left="0"/>
        <w:jc w:val="both"/>
      </w:pPr>
      <w:r>
        <w:rPr>
          <w:rFonts w:ascii="Times New Roman"/>
          <w:b w:val="false"/>
          <w:i w:val="false"/>
          <w:color w:val="000000"/>
          <w:sz w:val="28"/>
        </w:rPr>
        <w:t>
      5) фамилия (фамилии), имя (имена), при наличии – отчество (отчества), наименование и реквизиты документа, удостоверяющего (удостоверяющих) личность (личности), место работы и занимаемую (занимаемые) должность (должности) лица (лиц), уполномоченного (уполномоченных) доверительным управляющим представлять его интересы во всех учреждениях и организациях по вопросам, связанным с осуществлением функций доверительного управляющего акциями финансовой организации, совершать все необходимые действия в интересах доверительного управляющего (в случае осуществления доверительного управления акциями финансовой организации уполномоченным органом).</w:t>
      </w:r>
    </w:p>
    <w:bookmarkEnd w:id="22"/>
    <w:bookmarkStart w:name="z29" w:id="23"/>
    <w:p>
      <w:pPr>
        <w:spacing w:after="0"/>
        <w:ind w:left="0"/>
        <w:jc w:val="both"/>
      </w:pPr>
      <w:r>
        <w:rPr>
          <w:rFonts w:ascii="Times New Roman"/>
          <w:b w:val="false"/>
          <w:i w:val="false"/>
          <w:color w:val="000000"/>
          <w:sz w:val="28"/>
        </w:rPr>
        <w:t>
      5. Решение об учреждении доверительного управления акциями финансовой организации не позднее 5 (пяти) рабочих дней с даты его принятия публикуется в средствах массовой информации на государственном и русском языках и доводится до сведения путем направления письменного уведомления в адрес:</w:t>
      </w:r>
    </w:p>
    <w:bookmarkEnd w:id="23"/>
    <w:bookmarkStart w:name="z30" w:id="24"/>
    <w:p>
      <w:pPr>
        <w:spacing w:after="0"/>
        <w:ind w:left="0"/>
        <w:jc w:val="both"/>
      </w:pPr>
      <w:r>
        <w:rPr>
          <w:rFonts w:ascii="Times New Roman"/>
          <w:b w:val="false"/>
          <w:i w:val="false"/>
          <w:color w:val="000000"/>
          <w:sz w:val="28"/>
        </w:rPr>
        <w:t>
      1) финансовой организации;</w:t>
      </w:r>
    </w:p>
    <w:bookmarkEnd w:id="24"/>
    <w:bookmarkStart w:name="z31" w:id="25"/>
    <w:p>
      <w:pPr>
        <w:spacing w:after="0"/>
        <w:ind w:left="0"/>
        <w:jc w:val="both"/>
      </w:pPr>
      <w:r>
        <w:rPr>
          <w:rFonts w:ascii="Times New Roman"/>
          <w:b w:val="false"/>
          <w:i w:val="false"/>
          <w:color w:val="000000"/>
          <w:sz w:val="28"/>
        </w:rPr>
        <w:t>
      2) собственников акций финансовой организации, в отношении которых учреждается доверительное управление;</w:t>
      </w:r>
    </w:p>
    <w:bookmarkEnd w:id="25"/>
    <w:bookmarkStart w:name="z32" w:id="26"/>
    <w:p>
      <w:pPr>
        <w:spacing w:after="0"/>
        <w:ind w:left="0"/>
        <w:jc w:val="both"/>
      </w:pPr>
      <w:r>
        <w:rPr>
          <w:rFonts w:ascii="Times New Roman"/>
          <w:b w:val="false"/>
          <w:i w:val="false"/>
          <w:color w:val="000000"/>
          <w:sz w:val="28"/>
        </w:rPr>
        <w:t>
      3) национального управляющего холдинга, в случае принятия уполномоченным органом решения о передаче акций финансовой организации в доверительное управление национальному управляющему холдингу;</w:t>
      </w:r>
    </w:p>
    <w:bookmarkEnd w:id="26"/>
    <w:bookmarkStart w:name="z33" w:id="27"/>
    <w:p>
      <w:pPr>
        <w:spacing w:after="0"/>
        <w:ind w:left="0"/>
        <w:jc w:val="both"/>
      </w:pPr>
      <w:r>
        <w:rPr>
          <w:rFonts w:ascii="Times New Roman"/>
          <w:b w:val="false"/>
          <w:i w:val="false"/>
          <w:color w:val="000000"/>
          <w:sz w:val="28"/>
        </w:rPr>
        <w:t>
      4) центрального депозитария и (или) номинального держателя акций финансовой организации, в отношении которых учреждается доверительное управление;</w:t>
      </w:r>
    </w:p>
    <w:bookmarkEnd w:id="27"/>
    <w:bookmarkStart w:name="z34" w:id="28"/>
    <w:p>
      <w:pPr>
        <w:spacing w:after="0"/>
        <w:ind w:left="0"/>
        <w:jc w:val="both"/>
      </w:pPr>
      <w:r>
        <w:rPr>
          <w:rFonts w:ascii="Times New Roman"/>
          <w:b w:val="false"/>
          <w:i w:val="false"/>
          <w:color w:val="000000"/>
          <w:sz w:val="28"/>
        </w:rPr>
        <w:t>
      5) фондовой биржи (в случае нахождения акций финансовой организации, переданных в доверительное управление, в официальном списке фондовой биржи).</w:t>
      </w:r>
    </w:p>
    <w:bookmarkEnd w:id="28"/>
    <w:bookmarkStart w:name="z35" w:id="29"/>
    <w:p>
      <w:pPr>
        <w:spacing w:after="0"/>
        <w:ind w:left="0"/>
        <w:jc w:val="both"/>
      </w:pPr>
      <w:r>
        <w:rPr>
          <w:rFonts w:ascii="Times New Roman"/>
          <w:b w:val="false"/>
          <w:i w:val="false"/>
          <w:color w:val="000000"/>
          <w:sz w:val="28"/>
        </w:rPr>
        <w:t>
      6. Доверительный управляющий не позднее 7 (семи) рабочих дней с даты принятия решения об учреждении доверительного управления акциями финансовой организации (в случае если доверительным управляющим является национальный управляющий холдинг – не позднее 3 (трех) рабочих дней с даты получения решения об учреждении доверительного управления акциями финансовой организации) подает документы центральному депозитарию (номинальному держателю) для регистрации операции по внесению записи о доверительном управляющем в систему ведения реестров держателей акций финансовой организации (систему номинального держания).</w:t>
      </w:r>
    </w:p>
    <w:bookmarkEnd w:id="29"/>
    <w:bookmarkStart w:name="z36" w:id="30"/>
    <w:p>
      <w:pPr>
        <w:spacing w:after="0"/>
        <w:ind w:left="0"/>
        <w:jc w:val="both"/>
      </w:pPr>
      <w:r>
        <w:rPr>
          <w:rFonts w:ascii="Times New Roman"/>
          <w:b w:val="false"/>
          <w:i w:val="false"/>
          <w:color w:val="000000"/>
          <w:sz w:val="28"/>
        </w:rPr>
        <w:t>
      7. Операция по внесению (удалению) записи о доверительном управляющем проводится центральным депозитарием (номинальным держателем) на основании решения уполномоченного органа об учреждении доверительного управления акциями финансовой организации и приказа доверительного управляющего о внесении (удалении) записи о доверительном управляющем на (с) лицевой (лицевого) счет (счета) собственника акций финансовой организации.</w:t>
      </w:r>
    </w:p>
    <w:bookmarkEnd w:id="30"/>
    <w:bookmarkStart w:name="z37" w:id="31"/>
    <w:p>
      <w:pPr>
        <w:spacing w:after="0"/>
        <w:ind w:left="0"/>
        <w:jc w:val="both"/>
      </w:pPr>
      <w:r>
        <w:rPr>
          <w:rFonts w:ascii="Times New Roman"/>
          <w:b w:val="false"/>
          <w:i w:val="false"/>
          <w:color w:val="000000"/>
          <w:sz w:val="28"/>
        </w:rPr>
        <w:t>
      8. Доверительный управляющий в период доверительного управления акциями финансовой организации совершает действия, какие мог бы совершить собственник данных акций, и обеспечивает конфиденциальность информации, полученной в процессе осуществления своих полномочий.</w:t>
      </w:r>
    </w:p>
    <w:bookmarkEnd w:id="31"/>
    <w:bookmarkStart w:name="z38" w:id="32"/>
    <w:p>
      <w:pPr>
        <w:spacing w:after="0"/>
        <w:ind w:left="0"/>
        <w:jc w:val="both"/>
      </w:pPr>
      <w:r>
        <w:rPr>
          <w:rFonts w:ascii="Times New Roman"/>
          <w:b w:val="false"/>
          <w:i w:val="false"/>
          <w:color w:val="000000"/>
          <w:sz w:val="28"/>
        </w:rPr>
        <w:t xml:space="preserve">
      Раскрытие информации третьим лицам осуществляется доверительным управляющим в соответствии со </w:t>
      </w:r>
      <w:r>
        <w:rPr>
          <w:rFonts w:ascii="Times New Roman"/>
          <w:b w:val="false"/>
          <w:i w:val="false"/>
          <w:color w:val="000000"/>
          <w:sz w:val="28"/>
        </w:rPr>
        <w:t>статьей 830</w:t>
      </w:r>
      <w:r>
        <w:rPr>
          <w:rFonts w:ascii="Times New Roman"/>
          <w:b w:val="false"/>
          <w:i w:val="false"/>
          <w:color w:val="000000"/>
          <w:sz w:val="28"/>
        </w:rPr>
        <w:t xml:space="preserve"> Кодекса, </w:t>
      </w:r>
      <w:r>
        <w:rPr>
          <w:rFonts w:ascii="Times New Roman"/>
          <w:b w:val="false"/>
          <w:i w:val="false"/>
          <w:color w:val="000000"/>
          <w:sz w:val="28"/>
        </w:rPr>
        <w:t>статьей 50</w:t>
      </w:r>
      <w:r>
        <w:rPr>
          <w:rFonts w:ascii="Times New Roman"/>
          <w:b w:val="false"/>
          <w:i w:val="false"/>
          <w:color w:val="000000"/>
          <w:sz w:val="28"/>
        </w:rPr>
        <w:t xml:space="preserve"> Закона о банках, </w:t>
      </w:r>
      <w:r>
        <w:rPr>
          <w:rFonts w:ascii="Times New Roman"/>
          <w:b w:val="false"/>
          <w:i w:val="false"/>
          <w:color w:val="000000"/>
          <w:sz w:val="28"/>
        </w:rPr>
        <w:t>статьей 43</w:t>
      </w:r>
      <w:r>
        <w:rPr>
          <w:rFonts w:ascii="Times New Roman"/>
          <w:b w:val="false"/>
          <w:i w:val="false"/>
          <w:color w:val="000000"/>
          <w:sz w:val="28"/>
        </w:rPr>
        <w:t xml:space="preserve"> Закона о рынке ценных бумаг.</w:t>
      </w:r>
    </w:p>
    <w:bookmarkEnd w:id="32"/>
    <w:bookmarkStart w:name="z39" w:id="33"/>
    <w:p>
      <w:pPr>
        <w:spacing w:after="0"/>
        <w:ind w:left="0"/>
        <w:jc w:val="both"/>
      </w:pPr>
      <w:r>
        <w:rPr>
          <w:rFonts w:ascii="Times New Roman"/>
          <w:b w:val="false"/>
          <w:i w:val="false"/>
          <w:color w:val="000000"/>
          <w:sz w:val="28"/>
        </w:rPr>
        <w:t>
      9. В период доверительного управления акциями финансовой организации, но не позднее 45 (сорока пяти) календарных дней до истечения срока доверительного управления, допускается представление в уполномоченный орган ходатайства собственника акций финансовой организации, переданных в доверительное управление, о продаже всех принадлежащих ему акций финансовой организации, переданных в доверительное управление (далее – ходатайство).</w:t>
      </w:r>
    </w:p>
    <w:bookmarkEnd w:id="33"/>
    <w:bookmarkStart w:name="z40" w:id="34"/>
    <w:p>
      <w:pPr>
        <w:spacing w:after="0"/>
        <w:ind w:left="0"/>
        <w:jc w:val="both"/>
      </w:pPr>
      <w:r>
        <w:rPr>
          <w:rFonts w:ascii="Times New Roman"/>
          <w:b w:val="false"/>
          <w:i w:val="false"/>
          <w:color w:val="000000"/>
          <w:sz w:val="28"/>
        </w:rPr>
        <w:t>
      В ходатайстве указываются сведения о лице (лицах), которое (которые) намеревается (намереваются) приобрести акции финансовой организации, переданные в доверительное управление, и количестве акций, которое данное лицо (данные лица) намеревается (намереваются) приобрести.</w:t>
      </w:r>
    </w:p>
    <w:bookmarkEnd w:id="34"/>
    <w:bookmarkStart w:name="z41" w:id="35"/>
    <w:p>
      <w:pPr>
        <w:spacing w:after="0"/>
        <w:ind w:left="0"/>
        <w:jc w:val="both"/>
      </w:pPr>
      <w:r>
        <w:rPr>
          <w:rFonts w:ascii="Times New Roman"/>
          <w:b w:val="false"/>
          <w:i w:val="false"/>
          <w:color w:val="000000"/>
          <w:sz w:val="28"/>
        </w:rPr>
        <w:t>
      10. Ходатайство представляется в уполномоченный орган с приложением:</w:t>
      </w:r>
    </w:p>
    <w:bookmarkEnd w:id="35"/>
    <w:bookmarkStart w:name="z42" w:id="36"/>
    <w:p>
      <w:pPr>
        <w:spacing w:after="0"/>
        <w:ind w:left="0"/>
        <w:jc w:val="both"/>
      </w:pPr>
      <w:r>
        <w:rPr>
          <w:rFonts w:ascii="Times New Roman"/>
          <w:b w:val="false"/>
          <w:i w:val="false"/>
          <w:color w:val="000000"/>
          <w:sz w:val="28"/>
        </w:rPr>
        <w:t xml:space="preserve">
      1) документов для получения лицом (лицами), указанными в ходатайстве, статуса крупного участника финансовой организации (банковского холдинга либо страхового холдинга) в соответствии с требованиями статьи 17-1 Закона о банках, </w:t>
      </w:r>
      <w:r>
        <w:rPr>
          <w:rFonts w:ascii="Times New Roman"/>
          <w:b w:val="false"/>
          <w:i w:val="false"/>
          <w:color w:val="000000"/>
          <w:sz w:val="28"/>
        </w:rPr>
        <w:t>статьи 26</w:t>
      </w:r>
      <w:r>
        <w:rPr>
          <w:rFonts w:ascii="Times New Roman"/>
          <w:b w:val="false"/>
          <w:i w:val="false"/>
          <w:color w:val="000000"/>
          <w:sz w:val="28"/>
        </w:rPr>
        <w:t xml:space="preserve"> Закона о страховании и </w:t>
      </w:r>
      <w:r>
        <w:rPr>
          <w:rFonts w:ascii="Times New Roman"/>
          <w:b w:val="false"/>
          <w:i w:val="false"/>
          <w:color w:val="000000"/>
          <w:sz w:val="28"/>
        </w:rPr>
        <w:t>статьи 72-1</w:t>
      </w:r>
      <w:r>
        <w:rPr>
          <w:rFonts w:ascii="Times New Roman"/>
          <w:b w:val="false"/>
          <w:i w:val="false"/>
          <w:color w:val="000000"/>
          <w:sz w:val="28"/>
        </w:rPr>
        <w:t xml:space="preserve"> Закона о рынке ценных бумаг;</w:t>
      </w:r>
    </w:p>
    <w:bookmarkEnd w:id="36"/>
    <w:bookmarkStart w:name="z43" w:id="37"/>
    <w:p>
      <w:pPr>
        <w:spacing w:after="0"/>
        <w:ind w:left="0"/>
        <w:jc w:val="both"/>
      </w:pPr>
      <w:r>
        <w:rPr>
          <w:rFonts w:ascii="Times New Roman"/>
          <w:b w:val="false"/>
          <w:i w:val="false"/>
          <w:color w:val="000000"/>
          <w:sz w:val="28"/>
        </w:rPr>
        <w:t xml:space="preserve">
      2) документов, подтверждающих выполнение лицом (лицами), указанным (указанными) в ходатайстве, требований уполномоченного органа, в соответствии с пунктом 2 статьи 47-1 Закона о банках, </w:t>
      </w:r>
      <w:r>
        <w:rPr>
          <w:rFonts w:ascii="Times New Roman"/>
          <w:b w:val="false"/>
          <w:i w:val="false"/>
          <w:color w:val="000000"/>
          <w:sz w:val="28"/>
        </w:rPr>
        <w:t>пунктом 2</w:t>
      </w:r>
      <w:r>
        <w:rPr>
          <w:rFonts w:ascii="Times New Roman"/>
          <w:b w:val="false"/>
          <w:i w:val="false"/>
          <w:color w:val="000000"/>
          <w:sz w:val="28"/>
        </w:rPr>
        <w:t xml:space="preserve"> статьи 53-4 Закона о страховании и </w:t>
      </w:r>
      <w:r>
        <w:rPr>
          <w:rFonts w:ascii="Times New Roman"/>
          <w:b w:val="false"/>
          <w:i w:val="false"/>
          <w:color w:val="000000"/>
          <w:sz w:val="28"/>
        </w:rPr>
        <w:t>пунктом 2</w:t>
      </w:r>
      <w:r>
        <w:rPr>
          <w:rFonts w:ascii="Times New Roman"/>
          <w:b w:val="false"/>
          <w:i w:val="false"/>
          <w:color w:val="000000"/>
          <w:sz w:val="28"/>
        </w:rPr>
        <w:t xml:space="preserve"> статьи 72-3 Закона о рынке ценных бумаг;</w:t>
      </w:r>
    </w:p>
    <w:bookmarkEnd w:id="37"/>
    <w:bookmarkStart w:name="z44" w:id="38"/>
    <w:p>
      <w:pPr>
        <w:spacing w:after="0"/>
        <w:ind w:left="0"/>
        <w:jc w:val="both"/>
      </w:pPr>
      <w:r>
        <w:rPr>
          <w:rFonts w:ascii="Times New Roman"/>
          <w:b w:val="false"/>
          <w:i w:val="false"/>
          <w:color w:val="000000"/>
          <w:sz w:val="28"/>
        </w:rPr>
        <w:t>
      3) договора купли-продажи, заключенного между собственником акций финансовой организации, переданных в доверительное управление, и лицом (лицами), указанным (указанными) в ходатайстве, который предусматривает вступление его в силу при условии удовлетворения ходатайства.</w:t>
      </w:r>
    </w:p>
    <w:bookmarkEnd w:id="38"/>
    <w:bookmarkStart w:name="z45" w:id="39"/>
    <w:p>
      <w:pPr>
        <w:spacing w:after="0"/>
        <w:ind w:left="0"/>
        <w:jc w:val="both"/>
      </w:pPr>
      <w:r>
        <w:rPr>
          <w:rFonts w:ascii="Times New Roman"/>
          <w:b w:val="false"/>
          <w:i w:val="false"/>
          <w:color w:val="000000"/>
          <w:sz w:val="28"/>
        </w:rPr>
        <w:t xml:space="preserve">
      11. Ходатайство удовлетворяется уполномоченным органом в случае выполнения приобретателем (приобретателями) акций, указанным (указанными) в ходатайстве, требований пункта 2 статьи 47-1 Закона о банках, </w:t>
      </w:r>
      <w:r>
        <w:rPr>
          <w:rFonts w:ascii="Times New Roman"/>
          <w:b w:val="false"/>
          <w:i w:val="false"/>
          <w:color w:val="000000"/>
          <w:sz w:val="28"/>
        </w:rPr>
        <w:t>пункта 2</w:t>
      </w:r>
      <w:r>
        <w:rPr>
          <w:rFonts w:ascii="Times New Roman"/>
          <w:b w:val="false"/>
          <w:i w:val="false"/>
          <w:color w:val="000000"/>
          <w:sz w:val="28"/>
        </w:rPr>
        <w:t xml:space="preserve"> статьи 53-4 Закона о страховании и пункта 2 статьи 72-3 Закона о рынке ценных бумаг.</w:t>
      </w:r>
    </w:p>
    <w:bookmarkEnd w:id="39"/>
    <w:bookmarkStart w:name="z46" w:id="40"/>
    <w:p>
      <w:pPr>
        <w:spacing w:after="0"/>
        <w:ind w:left="0"/>
        <w:jc w:val="both"/>
      </w:pPr>
      <w:r>
        <w:rPr>
          <w:rFonts w:ascii="Times New Roman"/>
          <w:b w:val="false"/>
          <w:i w:val="false"/>
          <w:color w:val="000000"/>
          <w:sz w:val="28"/>
        </w:rPr>
        <w:t>
      12. При удовлетворении ходатайства и после получения лицом (лицами), указанными в ходатайстве согласия уполномоченного органа на приобретение статуса крупного участника финансовой организации (банковского или страхового холдинга), осуществляется реализация акций финансовой организации, лицу (лицам), указанному (указанным) в ходатайстве, на организованном или неорганизованном рынке.</w:t>
      </w:r>
    </w:p>
    <w:bookmarkEnd w:id="40"/>
    <w:bookmarkStart w:name="z47" w:id="41"/>
    <w:p>
      <w:pPr>
        <w:spacing w:after="0"/>
        <w:ind w:left="0"/>
        <w:jc w:val="both"/>
      </w:pPr>
      <w:r>
        <w:rPr>
          <w:rFonts w:ascii="Times New Roman"/>
          <w:b w:val="false"/>
          <w:i w:val="false"/>
          <w:color w:val="000000"/>
          <w:sz w:val="28"/>
        </w:rPr>
        <w:t xml:space="preserve">
      Оплата акций финансовой организации производится не позднее 10 (десяти) календарных дней с даты доведения до сведения лица (лиц), указанного (указанных) в ходатайстве, документа, подтверждающего согласие уполномоченного органа на приобретение статуса крупного участника финансовой организации (банковского либо страхового холдинга), в случаях, предусмотренных статьей 17-1 Закона о банках, </w:t>
      </w:r>
      <w:r>
        <w:rPr>
          <w:rFonts w:ascii="Times New Roman"/>
          <w:b w:val="false"/>
          <w:i w:val="false"/>
          <w:color w:val="000000"/>
          <w:sz w:val="28"/>
        </w:rPr>
        <w:t>статьей 72-1</w:t>
      </w:r>
      <w:r>
        <w:rPr>
          <w:rFonts w:ascii="Times New Roman"/>
          <w:b w:val="false"/>
          <w:i w:val="false"/>
          <w:color w:val="000000"/>
          <w:sz w:val="28"/>
        </w:rPr>
        <w:t xml:space="preserve"> Закона о рынке ценных бумаг и </w:t>
      </w:r>
      <w:r>
        <w:rPr>
          <w:rFonts w:ascii="Times New Roman"/>
          <w:b w:val="false"/>
          <w:i w:val="false"/>
          <w:color w:val="000000"/>
          <w:sz w:val="28"/>
        </w:rPr>
        <w:t>статьей 26</w:t>
      </w:r>
      <w:r>
        <w:rPr>
          <w:rFonts w:ascii="Times New Roman"/>
          <w:b w:val="false"/>
          <w:i w:val="false"/>
          <w:color w:val="000000"/>
          <w:sz w:val="28"/>
        </w:rPr>
        <w:t xml:space="preserve"> Закона о страховании.</w:t>
      </w:r>
    </w:p>
    <w:bookmarkEnd w:id="41"/>
    <w:bookmarkStart w:name="z48" w:id="42"/>
    <w:p>
      <w:pPr>
        <w:spacing w:after="0"/>
        <w:ind w:left="0"/>
        <w:jc w:val="both"/>
      </w:pPr>
      <w:r>
        <w:rPr>
          <w:rFonts w:ascii="Times New Roman"/>
          <w:b w:val="false"/>
          <w:i w:val="false"/>
          <w:color w:val="000000"/>
          <w:sz w:val="28"/>
        </w:rPr>
        <w:t>
      Не позднее 3 (трех) рабочих дней с даты получения доверительным управляющим копии документа, подтверждающего оплату акций лицом (лицами), указанным (указанными) в ходатайстве, доверительный управляющий передает приказ (приказы) центральному депозитарию (номинальному держателю) о списании акций финансовой организации, переданных в доверительное управление, со счета их собственника и зачислении на счет (счета) указанного лица (указанных лиц).</w:t>
      </w:r>
    </w:p>
    <w:bookmarkEnd w:id="42"/>
    <w:bookmarkStart w:name="z49" w:id="43"/>
    <w:p>
      <w:pPr>
        <w:spacing w:after="0"/>
        <w:ind w:left="0"/>
        <w:jc w:val="both"/>
      </w:pPr>
      <w:r>
        <w:rPr>
          <w:rFonts w:ascii="Times New Roman"/>
          <w:b w:val="false"/>
          <w:i w:val="false"/>
          <w:color w:val="000000"/>
          <w:sz w:val="28"/>
        </w:rPr>
        <w:t>
      Если копия документа, подтверждающего оплату акций лицом (лицами), указанным (указанными) в ходатайстве, представлена по истечении срока, на который было учреждено доверительное управление, списание акций финансовой организации со счета их собственника и зачисление на счет (счета) указанного лица (указанных лиц), осуществляется на основании приказа (приказов) уполномоченного органа или национального управляющего холдинга.</w:t>
      </w:r>
    </w:p>
    <w:bookmarkEnd w:id="43"/>
    <w:bookmarkStart w:name="z50" w:id="44"/>
    <w:p>
      <w:pPr>
        <w:spacing w:after="0"/>
        <w:ind w:left="0"/>
        <w:jc w:val="both"/>
      </w:pPr>
      <w:r>
        <w:rPr>
          <w:rFonts w:ascii="Times New Roman"/>
          <w:b w:val="false"/>
          <w:i w:val="false"/>
          <w:color w:val="000000"/>
          <w:sz w:val="28"/>
        </w:rPr>
        <w:t>
      13. При неустранении оснований для передачи акций финансовой организации в доверительное управление до истечения срока, на который было учреждено доверительное управление, неполучении либо отказе в удовлетворении уполномоченным органом ходатайства в порядке, установленном Правилами, осуществляется реализация данных акций на организованном рынке ценных бумаг методом открытых торгов.</w:t>
      </w:r>
    </w:p>
    <w:bookmarkEnd w:id="44"/>
    <w:bookmarkStart w:name="z51" w:id="45"/>
    <w:p>
      <w:pPr>
        <w:spacing w:after="0"/>
        <w:ind w:left="0"/>
        <w:jc w:val="both"/>
      </w:pPr>
      <w:r>
        <w:rPr>
          <w:rFonts w:ascii="Times New Roman"/>
          <w:b w:val="false"/>
          <w:i w:val="false"/>
          <w:color w:val="000000"/>
          <w:sz w:val="28"/>
        </w:rPr>
        <w:t>
      При этом при реализации акций в размере 10 (десяти) и более процентов от общего количества голосующих акций на торгах участвуют лица, получившие предварительное согласие уполномоченного органа на приобретение статуса крупного участника финансовой организации (банковского либо страхового холдинга).</w:t>
      </w:r>
    </w:p>
    <w:bookmarkEnd w:id="45"/>
    <w:bookmarkStart w:name="z52" w:id="46"/>
    <w:p>
      <w:pPr>
        <w:spacing w:after="0"/>
        <w:ind w:left="0"/>
        <w:jc w:val="both"/>
      </w:pPr>
      <w:r>
        <w:rPr>
          <w:rFonts w:ascii="Times New Roman"/>
          <w:b w:val="false"/>
          <w:i w:val="false"/>
          <w:color w:val="000000"/>
          <w:sz w:val="28"/>
        </w:rPr>
        <w:t>
      14. Параметры сделки (сделок) по продаже акций финансовой организации, указанных в пункте 13 Правил, а также брокер, посредством использования услуг которого будет осуществлена продажа акций, определяются уполномоченным органом или национальным управляющим холдингом по согласованию с уполномоченным органом.</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2019 года № 261</w:t>
            </w:r>
          </w:p>
        </w:tc>
      </w:tr>
    </w:tbl>
    <w:bookmarkStart w:name="z54" w:id="47"/>
    <w:p>
      <w:pPr>
        <w:spacing w:after="0"/>
        <w:ind w:left="0"/>
        <w:jc w:val="left"/>
      </w:pPr>
      <w:r>
        <w:rPr>
          <w:rFonts w:ascii="Times New Roman"/>
          <w:b/>
          <w:i w:val="false"/>
          <w:color w:val="000000"/>
        </w:rPr>
        <w:t xml:space="preserve"> Перечень нормативных правовых актов Республики Казахстан, а также структурных элементов некоторых нормативных правовых актов Республики Казахстан, признаваемых утратившими силу</w:t>
      </w:r>
    </w:p>
    <w:bookmarkEnd w:id="47"/>
    <w:bookmarkStart w:name="z55"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февраля 2012 года № 32 "Об утверждении Правил осуществления доверительного управления акциями банка, страховой (перестраховочной) организации, управляющего инвестиционным портфелем, принадлежащими крупному участнику банка, страховой (перестраховочной) организации, управляющего инвестиционным портфелем, банковскому холдингу, страховому холдингу либо лицу, обладающему признаками крупного участника банка, страховой (перестраховочной) организации, управляющего инвестиционным портфелем, банковского холдинга, страхового холдинга, а также действий уполномоченного органа либо национального управляющего холдинга в период доверительного управления" (зарегистрировано в Реестре государственной регистрации нормативных правовых актов под № 7519, опубликовано 23 июня 2012 года в газете "Казахстанская правда" № 199-200 (27018-27019).</w:t>
      </w:r>
    </w:p>
    <w:bookmarkEnd w:id="48"/>
    <w:bookmarkStart w:name="z56"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контроля и надзора финансовых организаций, в которые вносятся изменения, утвержденного постановлением Правления Национального Банка Республики Казахстан от 27 августа 2013 года № 212 "О внесении изменений в некоторые нормативные правовые акты Республики Казахстан по вопросам контроля и надзора финансовых организаций" (зарегистрировано в Реестре государственной регистрации нормативных правовых актов под № 8805, опубликовано 28 ноября 2013 года в газете "Юридическая газета" № 180 (2555).</w:t>
      </w:r>
    </w:p>
    <w:bookmarkEnd w:id="49"/>
    <w:bookmarkStart w:name="z57"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утвержденного постановлением Правления Национального Банка Республики Казахстан от 28 октября 2016 года № 265 "О внесении изменений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14733, опубликовано 28 февраля 2017 года в Эталонном контрольном банке нормативных правовых актов Республики Казахстан).</w:t>
      </w:r>
    </w:p>
    <w:bookmarkEnd w:id="50"/>
    <w:bookmarkStart w:name="z58" w:id="5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дополнение, утвержденного постановлением Правления Национального Банка Республики Казахстан от 29 октября 2018 года № 246 "О внесении изменений и дополнения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17972, опубликовано 26 декабря 2018 года в Эталонном контрольном банке нормативных правовых актов Республики Казахстан).</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