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775" w14:textId="4546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августа 2019 года № А-8/390. Зарегистрировано Департаментом юстиции Акмолинской области 27 августа 2019 года № 7339.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развития семеноводства" от 21 августа 2015 года № А-9/396 (зарегистрировано в Реестре государственной регистрации нормативных правовых актов № 4988, опубликовано 06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(зарегистрирован в Реестре государственной регистрации нормативных правовых актов № 11455)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информационной системе субсидирования платежные поручения и передает в отдел бюджетного финансирования и государственных закупок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поступает элитно-семеноводческому хозяйству (далее – элитсемхоз), семеноводческому хозяйству (далее – семхоз) или реализатору семян (далее – реализатор) для подтверждения затрат за фактически реализованные семена гибридов первого поколения –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переводная заявка аннулируется. При этом в личном кабинете услугополучателя становится доступным уведомление об аннулировании переводной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в информационной системе субсидирования платежные поручения и передает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бюджетного финансирования и государственных закупок услугодателя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заявки,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загружение в информационную систему "Казначейство-Клиент"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переводной заявки, подтверждение принятия переводной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переводной заявки элитсемхозу (семхозу, реализатору);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загружение в информационную систему "Казначейство-Клиент"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элитсемхоз (семхоз, реализатор);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информационной системе субсидирования платежные поручения и передает в отдел бюджетного финансирования и государственных закупок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поступает элитсемхозу (семхозу, реализатору) для подтверждения затрат за фактически реализованные семена гибридов первого поколения –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переводная заявка аннулируется. При этом в личном кабинете услугополучателя становится доступным уведомление об аннулировании переводной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в информационной системе субсидирования платежные поручения и передает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бюджетного финансирования и государственных закупок услугодателя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на портал в форме электронного документа, удостоверенного электронной цифровой подписью: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азвития семеноводства"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