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cb93" w14:textId="050c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Хромтау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сентября 2019 года № 357. Зарегистрировано Департаментом юстиции Актюбинской области 7 октября 2019 года № 6403. Утратило силу решением Хромтауского районного маслихата Актюбинской области от 28 марта 2024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отходов", зарегистрированного в Реестре государственной регистрации нормативных правовых актов № 14285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2015 года № 77 "Об утверждении Правил расчета норм образования и накопления коммунальных отходов", зарегистрированного в Реестре государственной регистрации нормативных правовых актов № 4275,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Хромтау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городу Хромтау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от "30" сентября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Хромтау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кубический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 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2019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городу Хромтау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(без НДС)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вывоз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 переработка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(1м³)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(1м³)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(1 тонна)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(1 тонна)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за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–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