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e510e" w14:textId="fce510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погребения и организации дела по уходу за могилами по Алматинской области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Алматинского областного маслихата от 28 августа 2019 года № 52-269. Зарегистрировано Департаментом юстиции Алматинской области 11 сентября 2019 года № 5229. Утратило силу решением маслихата Алматинской области от 26 апреля 2024 года № 20-96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Алматинской области от 26.04.2024 </w:t>
      </w:r>
      <w:r>
        <w:rPr>
          <w:rFonts w:ascii="Times New Roman"/>
          <w:b w:val="false"/>
          <w:i w:val="false"/>
          <w:color w:val="ff0000"/>
          <w:sz w:val="28"/>
        </w:rPr>
        <w:t>№ 20-96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2-8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Приказом Министра Национальной экономики Республики Казахстан "Об утверждении типовых правил погребения и организации дела по уходу за могилами" от 31 мая 2019 года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№ 18771), Алматинский областной маслихат РЕШИЛ: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Правила погребения и организации дела по уходу за могилами по Алматинской области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решения возложить на постоянную комиссию Алматинского областного маслихата "По вопросам модернизации инфраструктуры жилищно-коммунального хозяйства, сетей водо и теплоснабжения.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решение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396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сессии Алматинского областного маслихата,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 секретарь 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96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С.Дюсембинов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Алматинского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"____" _________ 2019 года № _____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погребения и организации дела по уходу за могилами по Алматинской области</w:t>
      </w:r>
    </w:p>
    <w:bookmarkEnd w:id="4"/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5"/>
    <w:bookmarkStart w:name="z1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 Настоящие Правила погребения и организации дела по уходу за могилами по Алматинской области (далее – Правила) разработаны на основании Приказа Министра национальной экономики Республики Казахстан "Об утверждении типовых правил погребения и организации дела по уходу за могилами" </w:t>
      </w:r>
      <w:r>
        <w:rPr>
          <w:rFonts w:ascii="Times New Roman"/>
          <w:b w:val="false"/>
          <w:i w:val="false"/>
          <w:color w:val="000000"/>
          <w:sz w:val="28"/>
        </w:rPr>
        <w:t>№ 48</w:t>
      </w:r>
      <w:r>
        <w:rPr>
          <w:rFonts w:ascii="Times New Roman"/>
          <w:b w:val="false"/>
          <w:i w:val="false"/>
          <w:color w:val="000000"/>
          <w:sz w:val="28"/>
        </w:rPr>
        <w:t xml:space="preserve"> от 31 мая 2019 года (зарегистрирован в Реестре государственной регистрации нормативных правовых актов № 18771) и определяют порядок погребения и организации дела по уходу за могилами по Алматинской области.</w:t>
      </w:r>
    </w:p>
    <w:bookmarkEnd w:id="6"/>
    <w:bookmarkStart w:name="z1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Санитарно-эпидемиологические требования к содержанию и эксплуатации кладбищ, организации захоронения и перезахоронения трупов, а также объектам похоронного назначения определяются Санитарными правилами "Санитарно-эпидемиологические требования к кладбищам и объектам похоронного назначения", утвержденные приказом Министра национальной экономики Республики Казахстан от 26 февраля 2015 года </w:t>
      </w:r>
      <w:r>
        <w:rPr>
          <w:rFonts w:ascii="Times New Roman"/>
          <w:b w:val="false"/>
          <w:i w:val="false"/>
          <w:color w:val="000000"/>
          <w:sz w:val="28"/>
        </w:rPr>
        <w:t>№138</w:t>
      </w:r>
      <w:r>
        <w:rPr>
          <w:rFonts w:ascii="Times New Roman"/>
          <w:b w:val="false"/>
          <w:i w:val="false"/>
          <w:color w:val="000000"/>
          <w:sz w:val="28"/>
        </w:rPr>
        <w:t xml:space="preserve"> (зарегистрирован в Реестре государственной регистрации нормативных правовых актов за № 10646).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В настоящих правилах используются следующие основные понятия:</w:t>
      </w:r>
    </w:p>
    <w:bookmarkEnd w:id="8"/>
    <w:bookmarkStart w:name="z2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 погребение (похороны) – обрядовые действия по захоронению тела (останков) умершего в землю (могилу, склеп) или преданию огню (кремации) с захоронением урны с прахом (пеплом) в могилу, склеп в соответствии с волеизъявлением покойного, вероисповеданием, обычаями и традициями, не противоречащими санитарным, природоохранным, градостроительным и иным правилам и нормам; </w:t>
      </w:r>
    </w:p>
    <w:bookmarkEnd w:id="9"/>
    <w:bookmarkStart w:name="z2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могила – место захоронения умершего или его останков; </w:t>
      </w:r>
    </w:p>
    <w:bookmarkEnd w:id="10"/>
    <w:bookmarkStart w:name="z22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 кладбище – территория, специально выделенная для захоронения умерших или их останков;</w:t>
      </w:r>
    </w:p>
    <w:bookmarkEnd w:id="11"/>
    <w:bookmarkStart w:name="z23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 администрация кладбища – физическое или юридическое лицо, осуществляющее организационно-распорядительные и административно-хозяйственные функции по содержанию и эксплуатации кладбища;</w:t>
      </w:r>
    </w:p>
    <w:bookmarkEnd w:id="12"/>
    <w:bookmarkStart w:name="z24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органы, регистрирующие факт смерти – местные исполнительные органы районов и городов, осуществляющие государственную регистрацию актов гражданского состояния.</w:t>
      </w:r>
    </w:p>
    <w:bookmarkEnd w:id="13"/>
    <w:bookmarkStart w:name="z25" w:id="1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Порядок погребения и организации дела по уходу за могилами</w:t>
      </w:r>
    </w:p>
    <w:bookmarkEnd w:id="14"/>
    <w:bookmarkStart w:name="z26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Порядок отведения места для захоронения:</w:t>
      </w:r>
    </w:p>
    <w:bookmarkEnd w:id="15"/>
    <w:bookmarkStart w:name="z27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Местными исполнительными органами из земель общего пользования, занятых и предназначенных под кладбища, на каждого умершего жителя поселения или лица без определенного места жительства, умершего в данном поселении, для захоронения бесплатно выделяется земельный участок не менее шести квадратных метров.</w:t>
      </w:r>
    </w:p>
    <w:bookmarkEnd w:id="16"/>
    <w:bookmarkStart w:name="z28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состоит из участков, которые разделяются на ряды могил и обустраиваются проездами для автомобильного транспорта и проходами к участкам могил.</w:t>
      </w:r>
    </w:p>
    <w:bookmarkEnd w:id="17"/>
    <w:bookmarkStart w:name="z29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Порядок захоронения умерших:</w:t>
      </w:r>
    </w:p>
    <w:bookmarkEnd w:id="18"/>
    <w:bookmarkStart w:name="z30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Захоронение производится на территории кладбища после предъявления свидетельства о смерти администрации кладбища, выданного органами, регистрирующими факт смерти. </w:t>
      </w:r>
    </w:p>
    <w:bookmarkEnd w:id="19"/>
    <w:bookmarkStart w:name="z31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Каждое захоронение регистрируется в книге, которая ведется администрацией кладбища, содержащей следующие сведения: </w:t>
      </w:r>
    </w:p>
    <w:bookmarkEnd w:id="20"/>
    <w:bookmarkStart w:name="z32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год, месяц, число погребения; </w:t>
      </w:r>
    </w:p>
    <w:bookmarkEnd w:id="21"/>
    <w:bookmarkStart w:name="z33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 могилы;</w:t>
      </w:r>
    </w:p>
    <w:bookmarkEnd w:id="22"/>
    <w:bookmarkStart w:name="z34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 умершего;</w:t>
      </w:r>
    </w:p>
    <w:bookmarkEnd w:id="23"/>
    <w:bookmarkStart w:name="z35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дата рождения и смерти;</w:t>
      </w:r>
    </w:p>
    <w:bookmarkEnd w:id="24"/>
    <w:bookmarkStart w:name="z36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причина смерти;</w:t>
      </w:r>
    </w:p>
    <w:bookmarkEnd w:id="25"/>
    <w:bookmarkStart w:name="z37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номер, дата и кем выдано свидетельство о смерти;</w:t>
      </w:r>
    </w:p>
    <w:bookmarkEnd w:id="26"/>
    <w:bookmarkStart w:name="z38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фамилия, имя, отчество (при наличии), индивидуальный идентификационный номер (при наличии), дата выдачи и номер документа, удостоверяющего личность, адрес близких родственников покойного, в случае отсутствия родственников адрес лица, производящего захоронение либо наименование, бизнес-идентификационный номер, адрес организации, производящей захоронение.</w:t>
      </w:r>
    </w:p>
    <w:bookmarkEnd w:id="27"/>
    <w:bookmarkStart w:name="z39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желанию близких родственников погребение умершего (останков) рядом с ранее умершим близким родственником обеспечивается при наличии на указанном месте погребения свободного участка земли или могилы ранее умершего близкого родственника.</w:t>
      </w:r>
    </w:p>
    <w:bookmarkEnd w:id="28"/>
    <w:bookmarkStart w:name="z40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найденных тел умерших (отдельных частей тел умерших), утопленников, скоропостижно умерших вне дома, находящихся в морге после судебно-медицинского исследования, при отсутствии родственников или лиц и учреждений, которые могут взять на себя организацию похорон, возлагается на местные исполнительные органы после регистрации факта смерти. </w:t>
      </w:r>
    </w:p>
    <w:bookmarkEnd w:id="29"/>
    <w:bookmarkStart w:name="z41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Захоронение производится за счет местных бюджетных средств на захоронение безродных.</w:t>
      </w:r>
    </w:p>
    <w:bookmarkEnd w:id="30"/>
    <w:bookmarkStart w:name="z42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Перезахоронение останков на действующих и закрытых кладбищах не допускается, кроме случаев: </w:t>
      </w:r>
    </w:p>
    <w:bookmarkEnd w:id="31"/>
    <w:bookmarkStart w:name="z43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преждевременной ликвидации кладбища или его участка; </w:t>
      </w:r>
    </w:p>
    <w:bookmarkEnd w:id="32"/>
    <w:bookmarkStart w:name="z44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перевозке останков из отдельных могил для перезахоронения в других местах Республики или за ее пределами. </w:t>
      </w:r>
    </w:p>
    <w:bookmarkEnd w:id="33"/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Эксгумация производится в порядке, предусмотренном Уголовно-процессуальным кодексом Республики Казахстан от 4 июля 2014 года.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Проектирование и устройство могил:</w:t>
      </w:r>
    </w:p>
    <w:bookmarkEnd w:id="35"/>
    <w:bookmarkStart w:name="z47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расстояние между участками могил составляет по длинным сторонам не менее 1 метра, а коротким – не менее 0,5 метров;</w:t>
      </w:r>
    </w:p>
    <w:bookmarkEnd w:id="36"/>
    <w:bookmarkStart w:name="z48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глубина могилы устанавливается в зависимости от характера грунта и уровня подпочвенных вод и составляет не менее чем 1,5 метра от поверхности земли до крышки гроба (при наличии). Во всех случаях отметка для могилы составляет на 0,5 метра выше уровня грунтовых вод;</w:t>
      </w:r>
    </w:p>
    <w:bookmarkEnd w:id="37"/>
    <w:bookmarkStart w:name="z49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умерших от особо опасных инфекций глубина могилы устанавливается на уровне 2-х метров, при этом на дно размещается хлорная известь слоем не менее 10 см;</w:t>
      </w:r>
    </w:p>
    <w:bookmarkEnd w:id="38"/>
    <w:bookmarkStart w:name="z50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каждая могила имеет насыпь высотой 0,5 метра (далее – надмогильный холмик) от поверхности земли. Надмогильный холмик выступает за края могилы для защиты ее от атмосферных вод.</w:t>
      </w:r>
    </w:p>
    <w:bookmarkEnd w:id="39"/>
    <w:bookmarkStart w:name="z51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Благоустройство мест захоронения и их содержание:</w:t>
      </w:r>
    </w:p>
    <w:bookmarkEnd w:id="40"/>
    <w:bookmarkStart w:name="z52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границах участка, отведенного под захоронение, разрешается: </w:t>
      </w:r>
    </w:p>
    <w:bookmarkEnd w:id="41"/>
    <w:bookmarkStart w:name="z53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устанавливать надмогильные памятники и сооружения из естественного камня или бетона, цветники и скамейки; </w:t>
      </w:r>
    </w:p>
    <w:bookmarkEnd w:id="42"/>
    <w:bookmarkStart w:name="z54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производить посадку цветов на могиле, зеленой изгороди из декоративного кустарника с последующей ее подстрижкой. </w:t>
      </w:r>
    </w:p>
    <w:bookmarkEnd w:id="43"/>
    <w:bookmarkStart w:name="z55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Дальнейшее содержание могил в надлежащем порядке обеспечивается близким родственником.</w:t>
      </w:r>
    </w:p>
    <w:bookmarkEnd w:id="44"/>
    <w:bookmarkStart w:name="z56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 допускается размещение памятников и сооружений, устройство столиков, скамеек и сооружений за пределами участка захоронения. </w:t>
      </w:r>
    </w:p>
    <w:bookmarkEnd w:id="45"/>
    <w:bookmarkStart w:name="z57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Территория кладбища (проезды, дорожки, клумбы, газоны, канализационная, электрическая и водопроводная сеть и сооружения) содержится местными исполнительными органами в надлежащем порядке в соответствии с законодательством Республики Казахстан.</w:t>
      </w:r>
    </w:p>
    <w:bookmarkEnd w:id="4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