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b78" w14:textId="920f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10 января 2019 года № 376. Зарегистрировано Департаментом юстиции Карагандинской области 23 января 2019 года № 5161. Утратило силу решением Карагандинского областного маслихата от 30 января 2025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30.01.2025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целевые показатели качества окружающей среды Карагандинской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промышленности, развитию малого и среднего бизнеса, аграрным вопросам и экологии Карагандинского областного маслихата (Осин Ш.А.).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ХХІ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376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данные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на 2020год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6 лет на 2023год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9 лет на 2026год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Атмосферный воздух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улица Сейфуллина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0,003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– улица Космонавтов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0,003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– улица Космонавтов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3,0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3,0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– улица Абдирова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3,0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3,0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45-й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3,0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3,0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улица Сейфуллина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– улица Космонавтов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– улица Абдирова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Майлина– улица Архитектурная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улица Сейфуллина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– улица Космонавтов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- улицаАбдирова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Майлина– улица Архитектурная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45-й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0,008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 – улица Космонавтов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Метилмеркаптаны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0,006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Майлина– улица Архитектурная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0,006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45-й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0,0494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 (старый город)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0,063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 (старый город)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0,063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0,073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 (старый город)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0,073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0,04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 (старый город)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0,08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0,04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(пыль)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0,15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№1 (старый город)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0,15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улица Агыбай Батыра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Камендеби– улица Мусиных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0,053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Аубакира Алимжанова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0,05 мг/м3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улица Агыбай Батыра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Карамендеби– улица Мусиных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Аубакира Алимжанова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Сейфуллина– проспект Алашахана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0,007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0,003 мг/м3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0,03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0,3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0,15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Среднесуточная менее 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балка (Майкудук)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Анжерская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Мустафина – улица Солнечная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50.044842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72.963838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50.062239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72.992792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50.084047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72.910924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проспект Алашахана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9-й микрорайон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Мира- улица Гагарина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Растительность (концентрация тяжелых металлов в листьях древесных растений в конце вегетационного периода)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 нового Майкудука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34,18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5,0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Зелинского автостанция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концентрация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шумового воздействия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45-й квартал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уровень звука в период с 12:00 до 15:00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акустический децибел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 акустический децибел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 – улица Крылова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 акустический децибел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60 акустический децибел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Строителей (пересечение с улицей Муканова)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акустический децибел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 акустический децибел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безопасность питьевой воды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Нуринского района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альфа бета активность питьевой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Осакаровского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Жанааркинского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Каркаралинского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Шетского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Бухар-Жырауского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Бк/л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нормам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Радонобезопасность жилых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 радона жилых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Шабанбайби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 радона жилых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селоТомар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 радона жилых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 радона жилых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Бк/м3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и обозначения: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Бк/л- беккерель/литр;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дБ-децибел;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СОА – средняя объемная активность;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Бк/м3- беккерель/метр кубический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