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05ba" w14:textId="a6b0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Темиртауского городского маслихата от 24 декабря 2018 года № 34/4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 сентября 2019 года № 43/4. Зарегистрировано Департаментом юстиции Карагандинской области 13 сентября 2019 года № 5473.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XXIX сессии Карагандинского областного маслихата от 8 августа 2019 года № 437 "О внесении изменений в решение XX сессии Карагандинского областного маслихата от 12 декабря 2018 года № 356 "Об областном бюджете на 2019-2021 годы",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2018 года № 34/4 "О городском бюджете на 2019-2021 годы" (зарегистрировано в Реестре государственной регистрации нормативных правовых актов за № 5097, опубликовано в газете "Семья" от 25 января 2019 года №1, опубликовано в Эталонном контрольном банке нормативных правовых актов Республики Казахстан в электронном виде 4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19 145 602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12 270 379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37 537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123 242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6 714 444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19 818 316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минус 257 536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- 257 536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6 068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6 068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409 110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409 110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- 666 646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2019 год возврат неиспользованных (недоиспользованных) целевых трансфертов в сумме 51 283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Темиртау на 2019 год в сумме 248 329 тысяч тенге.".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сентября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34/4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 -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органов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сентября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34/4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 - 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адресной социальной помощи нового формата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детей инвалидов катетерами одноразового использования с диагнозом SPINO BIFIDO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автомобильных дорог районного значения (улиц города) и улиц населенных пунктов (ул.Коммунаров)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 на 2017-2021 годы "Енбек",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 услуг частным агентствам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многоквартирного жилого дома №1 на 9-мкр-не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ИКИ к многоквартирным жилым домам на 9-ом микрорайоне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ИКИ к индивидуальным жилым домам на 10-11 микрорайоне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10 000 м3/сутки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городского бюджета на компенсацию потерь вышестоящего бюджета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из городского бюджета на компенсацию потерь вышестоящего бюджета, всего,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срока ввода обязательных пенсионных взносов работодателя с 2018 года на 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ставок по отчислениям работодателей на обязательное социальное медицинское страхование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сентября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34/4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(приобретение автомобиля)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 всего, по направлениям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