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981d" w14:textId="cb09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Саранского городского маслихата от 21 декабря 2018 года № 351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31 октября 2019 года № 454. Зарегистрировано Департаментом юстиции Карагандинской области 8 ноября 2019 года № 5524.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Саранского городского маслихата от 21 декабря 2018 года № 351 "О городском бюджете на 2019-2021 годы" (зарегистрировано в Реестре государственной регистрации нормативных правовых актов за № 5087, опубликовано в газете "Саран газеті" от 28 декабря 2018 года № 105, в Эталонном контрольном банке нормативных правовых актов Республики Казахстан в электронном виде 8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7 045 156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1 140 736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24 917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34 461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5 845 042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6 971 370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39 108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39 108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112 894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минус 112 894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150 665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37 771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2019 года № 454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351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____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 2019 года № 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218 года № 351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2 431 315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занятости и социальных программ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молообеспеченных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аутосорсинг услуг агентствам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образования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строительства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строительства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обустройство, инженерно - 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тепловых сетей с подключением дополнительно 8-ми 5-ти этажных домов № 1-8 микрораона 1 поселка Актас к коммунальной котельной по адресу Гастелло 17, поселка Актас города Сарань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транспорта, автомобильных дорог и жилищной инспекции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образования города Сарани"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