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ac61" w14:textId="44ba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декабря 2019 года № 1668/36. Зарегистрировано Департаментом юстиции Карагандинской области 24 декабря 2019 года № 5603.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информационно-правовой системе "Әділет" от 15 мая 2015 года, в газете "Шахтинский вестник" от 15 мая 2015 года № 19),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наличие социально значимого заболевания "туберкулез" в период амбулаторного лечения;";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наличие социально значимого заболевания "злокачественные новообразования" на период послеоперационного лечения.";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отнесения граждан к категории нуждающихся при наступлении трудной жизненной ситуации являются: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его имуществу вследствие стихийного бедствия или пожара, либо наличие социально значимого заболевания;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 "туберкулез" в период амбулаторного лечения;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 значимого заболевания "злокачественные новообразования" на период послеоперационного лечения;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среднедушевого дохода, не превышающего 0,6 кратного размера прожиточного минимума.";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Предельный размер социальной помощи – не более 378 месячных расчетных показателей.";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