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a4d8" w14:textId="e5ea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повышении или понижении ставок земельного налога для целей налогообложения на территории города Абай Карагандинской области</w:t>
      </w:r>
    </w:p>
    <w:p>
      <w:pPr>
        <w:spacing w:after="0"/>
        <w:ind w:left="0"/>
        <w:jc w:val="both"/>
      </w:pPr>
      <w:r>
        <w:rPr>
          <w:rFonts w:ascii="Times New Roman"/>
          <w:b w:val="false"/>
          <w:i w:val="false"/>
          <w:color w:val="000000"/>
          <w:sz w:val="28"/>
        </w:rPr>
        <w:t>Решение Абайского районного маслихата Карагандинской области от 10 января 2019 года № 42/460. Зарегистрировано Департаментом юстиции Карагандинской области 24 января 2019 года № 5163.</w:t>
      </w:r>
    </w:p>
    <w:p>
      <w:pPr>
        <w:spacing w:after="0"/>
        <w:ind w:left="0"/>
        <w:jc w:val="both"/>
      </w:pPr>
      <w:r>
        <w:rPr>
          <w:rFonts w:ascii="Times New Roman"/>
          <w:b w:val="false"/>
          <w:i w:val="false"/>
          <w:color w:val="ff0000"/>
          <w:sz w:val="28"/>
        </w:rPr>
        <w:t xml:space="preserve">
      Сноска. Заголовок решения – в редакции </w:t>
      </w:r>
      <w:r>
        <w:rPr>
          <w:rFonts w:ascii="Times New Roman"/>
          <w:b w:val="false"/>
          <w:i w:val="false"/>
          <w:color w:val="ff0000"/>
          <w:sz w:val="28"/>
        </w:rPr>
        <w:t>решения</w:t>
      </w:r>
      <w:r>
        <w:rPr>
          <w:rFonts w:ascii="Times New Roman"/>
          <w:b w:val="false"/>
          <w:i w:val="false"/>
          <w:color w:val="ff0000"/>
          <w:sz w:val="28"/>
        </w:rPr>
        <w:t xml:space="preserve"> Абайского районного маслихата Карагандинской области от 17.02.2022 № 18/172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25 декабря 2017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от 23 января 2001 года, Абайский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понижающие или повышающие ставки земельного налога для целей налогообложения на территории города Абай Карагандинской области,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и обязательных платежах в бюджет (Налоговый кодекс)",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за исключением земель, выделенных под автостоянки (паркинги), автозаправочные станции, а также не используемые в соответствующих целях или используемые с нарушением законодательства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решения</w:t>
      </w:r>
      <w:r>
        <w:rPr>
          <w:rFonts w:ascii="Times New Roman"/>
          <w:b w:val="false"/>
          <w:i w:val="false"/>
          <w:color w:val="ff0000"/>
          <w:sz w:val="28"/>
        </w:rPr>
        <w:t xml:space="preserve"> Абайского районного маслихата Карагандинской области от 17.02.2022 № 18/172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Настоящее решение вводится в действие с 1 января 2020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Абишев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Абайского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42 сессии</w:t>
            </w:r>
            <w:r>
              <w:br/>
            </w:r>
            <w:r>
              <w:rPr>
                <w:rFonts w:ascii="Times New Roman"/>
                <w:b w:val="false"/>
                <w:i w:val="false"/>
                <w:color w:val="000000"/>
                <w:sz w:val="20"/>
              </w:rPr>
              <w:t>Абайского районного маслихата</w:t>
            </w:r>
            <w:r>
              <w:br/>
            </w:r>
            <w:r>
              <w:rPr>
                <w:rFonts w:ascii="Times New Roman"/>
                <w:b w:val="false"/>
                <w:i w:val="false"/>
                <w:color w:val="000000"/>
                <w:sz w:val="20"/>
              </w:rPr>
              <w:t>от 10 января 2019 года № 42/460</w:t>
            </w:r>
          </w:p>
        </w:tc>
      </w:tr>
    </w:tbl>
    <w:bookmarkStart w:name="z10" w:id="3"/>
    <w:p>
      <w:pPr>
        <w:spacing w:after="0"/>
        <w:ind w:left="0"/>
        <w:jc w:val="left"/>
      </w:pPr>
      <w:r>
        <w:rPr>
          <w:rFonts w:ascii="Times New Roman"/>
          <w:b/>
          <w:i w:val="false"/>
          <w:color w:val="000000"/>
        </w:rPr>
        <w:t xml:space="preserve"> Схема зонирования территории города Абай Карагандинской области с понижающими или повышающими ставками земельного налога для целей налогообложения</w:t>
      </w:r>
    </w:p>
    <w:bookmarkEnd w:id="3"/>
    <w:bookmarkStart w:name="z11" w:id="4"/>
    <w:p>
      <w:pPr>
        <w:spacing w:after="0"/>
        <w:ind w:left="0"/>
        <w:jc w:val="both"/>
      </w:pPr>
      <w:r>
        <w:rPr>
          <w:rFonts w:ascii="Times New Roman"/>
          <w:b w:val="false"/>
          <w:i w:val="false"/>
          <w:color w:val="ff0000"/>
          <w:sz w:val="28"/>
        </w:rPr>
        <w:t xml:space="preserve">
      Сноска. Приложение 1 исключено - </w:t>
      </w:r>
      <w:r>
        <w:rPr>
          <w:rFonts w:ascii="Times New Roman"/>
          <w:b w:val="false"/>
          <w:i w:val="false"/>
          <w:color w:val="ff0000"/>
          <w:sz w:val="28"/>
        </w:rPr>
        <w:t>решением</w:t>
      </w:r>
      <w:r>
        <w:rPr>
          <w:rFonts w:ascii="Times New Roman"/>
          <w:b w:val="false"/>
          <w:i w:val="false"/>
          <w:color w:val="ff0000"/>
          <w:sz w:val="28"/>
        </w:rPr>
        <w:t xml:space="preserve"> Абайского районного маслихата Карагандинской области от 17.02.2022 № 18/172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Абайского районного маслихата</w:t>
            </w:r>
            <w:r>
              <w:br/>
            </w:r>
            <w:r>
              <w:rPr>
                <w:rFonts w:ascii="Times New Roman"/>
                <w:b w:val="false"/>
                <w:i w:val="false"/>
                <w:color w:val="000000"/>
                <w:sz w:val="20"/>
              </w:rPr>
              <w:t>от 10 января 2019 года № 42/460</w:t>
            </w:r>
          </w:p>
        </w:tc>
      </w:tr>
    </w:tbl>
    <w:bookmarkStart w:name="z13" w:id="5"/>
    <w:p>
      <w:pPr>
        <w:spacing w:after="0"/>
        <w:ind w:left="0"/>
        <w:jc w:val="left"/>
      </w:pPr>
      <w:r>
        <w:rPr>
          <w:rFonts w:ascii="Times New Roman"/>
          <w:b/>
          <w:i w:val="false"/>
          <w:color w:val="000000"/>
        </w:rPr>
        <w:t xml:space="preserve"> Характеристика налоговых зон территории города Абай Карагандинской области</w:t>
      </w:r>
    </w:p>
    <w:bookmarkEnd w:id="5"/>
    <w:p>
      <w:pPr>
        <w:spacing w:after="0"/>
        <w:ind w:left="0"/>
        <w:jc w:val="both"/>
      </w:pPr>
      <w:r>
        <w:rPr>
          <w:rFonts w:ascii="Times New Roman"/>
          <w:b w:val="false"/>
          <w:i w:val="false"/>
          <w:color w:val="ff0000"/>
          <w:sz w:val="28"/>
        </w:rPr>
        <w:t xml:space="preserve">
      Сноска. Правый верхний угол приложения 2 в редакции </w:t>
      </w:r>
      <w:r>
        <w:rPr>
          <w:rFonts w:ascii="Times New Roman"/>
          <w:b w:val="false"/>
          <w:i w:val="false"/>
          <w:color w:val="ff0000"/>
          <w:sz w:val="28"/>
        </w:rPr>
        <w:t>решения</w:t>
      </w:r>
      <w:r>
        <w:rPr>
          <w:rFonts w:ascii="Times New Roman"/>
          <w:b w:val="false"/>
          <w:i w:val="false"/>
          <w:color w:val="ff0000"/>
          <w:sz w:val="28"/>
        </w:rPr>
        <w:t xml:space="preserve"> Абайского районного маслихата Карагандинской области от 17.02.2022 № 18/172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налоговой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Понижающие или повышающие ставки к земельному налогу,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территории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 жилые кварталы 12, 13, 14, 26, 27, 32, 33, 45, 46;</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микрорайон 1;</w:t>
            </w:r>
          </w:p>
          <w:p>
            <w:pPr>
              <w:spacing w:after="20"/>
              <w:ind w:left="20"/>
              <w:jc w:val="both"/>
            </w:pPr>
            <w:r>
              <w:rPr>
                <w:rFonts w:ascii="Times New Roman"/>
                <w:b w:val="false"/>
                <w:i w:val="false"/>
                <w:color w:val="000000"/>
                <w:sz w:val="20"/>
              </w:rPr>
              <w:t>
</w:t>
            </w:r>
            <w:r>
              <w:rPr>
                <w:rFonts w:ascii="Times New Roman"/>
                <w:b w:val="false"/>
                <w:i w:val="false"/>
                <w:color w:val="000000"/>
                <w:sz w:val="20"/>
              </w:rPr>
              <w:t>- территория от проспекта Победы до микрорайона 3;</w:t>
            </w:r>
          </w:p>
          <w:p>
            <w:pPr>
              <w:spacing w:after="20"/>
              <w:ind w:left="20"/>
              <w:jc w:val="both"/>
            </w:pPr>
            <w:r>
              <w:rPr>
                <w:rFonts w:ascii="Times New Roman"/>
                <w:b w:val="false"/>
                <w:i w:val="false"/>
                <w:color w:val="000000"/>
                <w:sz w:val="20"/>
              </w:rPr>
              <w:t>
</w:t>
            </w:r>
            <w:r>
              <w:rPr>
                <w:rFonts w:ascii="Times New Roman"/>
                <w:b w:val="false"/>
                <w:i w:val="false"/>
                <w:color w:val="000000"/>
                <w:sz w:val="20"/>
              </w:rPr>
              <w:t>- территория 2-х этажной застройки вдоль улицы 10 лет Независимости Республики Казахстан: от перекрестка улицы К.Маркса и улицы 10 лет Независимости Республики Казахстан до перекрестка улицы 10 лет Независимости Республики Казахстан и улицы Абая;</w:t>
            </w:r>
          </w:p>
          <w:p>
            <w:pPr>
              <w:spacing w:after="20"/>
              <w:ind w:left="20"/>
              <w:jc w:val="both"/>
            </w:pPr>
            <w:r>
              <w:rPr>
                <w:rFonts w:ascii="Times New Roman"/>
                <w:b w:val="false"/>
                <w:i w:val="false"/>
                <w:color w:val="000000"/>
                <w:sz w:val="20"/>
              </w:rPr>
              <w:t>
</w:t>
            </w:r>
            <w:r>
              <w:rPr>
                <w:rFonts w:ascii="Times New Roman"/>
                <w:b w:val="false"/>
                <w:i w:val="false"/>
                <w:color w:val="000000"/>
                <w:sz w:val="20"/>
              </w:rPr>
              <w:t>- территория многоэтажной застройки по улице Энгельса: от перекрестка улицы Энгельса и улицы Абая до перекрестка улицы Энгельса и улицы Курчатова;</w:t>
            </w:r>
          </w:p>
          <w:p>
            <w:pPr>
              <w:spacing w:after="20"/>
              <w:ind w:left="20"/>
              <w:jc w:val="both"/>
            </w:pPr>
            <w:r>
              <w:rPr>
                <w:rFonts w:ascii="Times New Roman"/>
                <w:b w:val="false"/>
                <w:i w:val="false"/>
                <w:color w:val="000000"/>
                <w:sz w:val="20"/>
              </w:rPr>
              <w:t>
</w:t>
            </w:r>
            <w:r>
              <w:rPr>
                <w:rFonts w:ascii="Times New Roman"/>
                <w:b w:val="false"/>
                <w:i w:val="false"/>
                <w:color w:val="000000"/>
                <w:sz w:val="20"/>
              </w:rPr>
              <w:t>- улица Абая дом 33;</w:t>
            </w:r>
          </w:p>
          <w:p>
            <w:pPr>
              <w:spacing w:after="20"/>
              <w:ind w:left="20"/>
              <w:jc w:val="both"/>
            </w:pPr>
            <w:r>
              <w:rPr>
                <w:rFonts w:ascii="Times New Roman"/>
                <w:b w:val="false"/>
                <w:i w:val="false"/>
                <w:color w:val="000000"/>
                <w:sz w:val="20"/>
              </w:rPr>
              <w:t>
- учетный квартал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 микрорайон 2, кроме свободной от построек территории, прилегающей к территориям гаражей и кладбища;</w:t>
            </w:r>
          </w:p>
          <w:bookmarkEnd w:id="7"/>
          <w:p>
            <w:pPr>
              <w:spacing w:after="20"/>
              <w:ind w:left="20"/>
              <w:jc w:val="both"/>
            </w:pPr>
            <w:r>
              <w:rPr>
                <w:rFonts w:ascii="Times New Roman"/>
                <w:b w:val="false"/>
                <w:i w:val="false"/>
                <w:color w:val="000000"/>
                <w:sz w:val="20"/>
              </w:rPr>
              <w:t>
- микрорайон 3, кроме свободной от построек юго-восточной территории микрорайона.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 жилые кварталы 1, 2, 3, 4, 5, 6, 7, 8, 9, 10, 16, 17, 20, 21, 22, 23, 28, 29, 29а, 30, 30а, 31, 36, 37, 38, 40, 42, 43, 44;</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территория бывшей Абайской швейной фабрики;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жилые кварталы 34, 35, кроме территории 2-х этажной застройки вдоль улицы 10 лет Независимости Республики Казахстан: от перекрестка улицы К.Маркса и улицы 10 лет Независимости Республики Казахстан до перекрестка улицы 10 лет Независимости Республики Казахстан и улицы Абая;</w:t>
            </w:r>
          </w:p>
          <w:p>
            <w:pPr>
              <w:spacing w:after="20"/>
              <w:ind w:left="20"/>
              <w:jc w:val="both"/>
            </w:pPr>
            <w:r>
              <w:rPr>
                <w:rFonts w:ascii="Times New Roman"/>
                <w:b w:val="false"/>
                <w:i w:val="false"/>
                <w:color w:val="000000"/>
                <w:sz w:val="20"/>
              </w:rPr>
              <w:t>
</w:t>
            </w:r>
            <w:r>
              <w:rPr>
                <w:rFonts w:ascii="Times New Roman"/>
                <w:b w:val="false"/>
                <w:i w:val="false"/>
                <w:color w:val="000000"/>
                <w:sz w:val="20"/>
              </w:rPr>
              <w:t>- территория между улицами Калинина, Курчатова, проспектом Победы на юго-восток до границы города;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микрорайон 4;</w:t>
            </w:r>
          </w:p>
          <w:p>
            <w:pPr>
              <w:spacing w:after="20"/>
              <w:ind w:left="20"/>
              <w:jc w:val="both"/>
            </w:pPr>
            <w:r>
              <w:rPr>
                <w:rFonts w:ascii="Times New Roman"/>
                <w:b w:val="false"/>
                <w:i w:val="false"/>
                <w:color w:val="000000"/>
                <w:sz w:val="20"/>
              </w:rPr>
              <w:t>
</w:t>
            </w:r>
            <w:r>
              <w:rPr>
                <w:rFonts w:ascii="Times New Roman"/>
                <w:b w:val="false"/>
                <w:i w:val="false"/>
                <w:color w:val="000000"/>
                <w:sz w:val="20"/>
              </w:rPr>
              <w:t>- жилые кварталы 11, 15, кроме территории многоэтажной застройки по улице Энгельса: от перекрестка улицы Энгельса и улицы Абая до перекрестка улицы Энгельса и улицы Курчатова, кроме улицы Абая дом 33;</w:t>
            </w:r>
          </w:p>
          <w:p>
            <w:pPr>
              <w:spacing w:after="20"/>
              <w:ind w:left="20"/>
              <w:jc w:val="both"/>
            </w:pPr>
            <w:r>
              <w:rPr>
                <w:rFonts w:ascii="Times New Roman"/>
                <w:b w:val="false"/>
                <w:i w:val="false"/>
                <w:color w:val="000000"/>
                <w:sz w:val="20"/>
              </w:rPr>
              <w:t>
- территории гаражей: учетные кварталы 011, 012, 013, 014, 015, 016,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 земли Карагандинской районной эксплуатационной части Министерства обороны Республики Казахстан: учетный квартал 032;</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земли Коммунального государственного учреждения "Карагандинское хозяйство по охране лесов и животного мира": учетный квартал 033;</w:t>
            </w:r>
          </w:p>
          <w:p>
            <w:pPr>
              <w:spacing w:after="20"/>
              <w:ind w:left="20"/>
              <w:jc w:val="both"/>
            </w:pPr>
            <w:r>
              <w:rPr>
                <w:rFonts w:ascii="Times New Roman"/>
                <w:b w:val="false"/>
                <w:i w:val="false"/>
                <w:color w:val="000000"/>
                <w:sz w:val="20"/>
              </w:rPr>
              <w:t>
</w:t>
            </w:r>
            <w:r>
              <w:rPr>
                <w:rFonts w:ascii="Times New Roman"/>
                <w:b w:val="false"/>
                <w:i w:val="false"/>
                <w:color w:val="000000"/>
                <w:sz w:val="20"/>
              </w:rPr>
              <w:t>- резервные и иные земли, не вовлеченные в градостроительную деятельность (учетные кварталы 026, 036);</w:t>
            </w:r>
          </w:p>
          <w:p>
            <w:pPr>
              <w:spacing w:after="20"/>
              <w:ind w:left="20"/>
              <w:jc w:val="both"/>
            </w:pPr>
            <w:r>
              <w:rPr>
                <w:rFonts w:ascii="Times New Roman"/>
                <w:b w:val="false"/>
                <w:i w:val="false"/>
                <w:color w:val="000000"/>
                <w:sz w:val="20"/>
              </w:rPr>
              <w:t>
</w:t>
            </w:r>
            <w:r>
              <w:rPr>
                <w:rFonts w:ascii="Times New Roman"/>
                <w:b w:val="false"/>
                <w:i w:val="false"/>
                <w:color w:val="000000"/>
                <w:sz w:val="20"/>
              </w:rPr>
              <w:t>- свободная от построек территория микрорайона 2, прилегающая к территориям гаражей и кладбища;</w:t>
            </w:r>
          </w:p>
          <w:p>
            <w:pPr>
              <w:spacing w:after="20"/>
              <w:ind w:left="20"/>
              <w:jc w:val="both"/>
            </w:pPr>
            <w:r>
              <w:rPr>
                <w:rFonts w:ascii="Times New Roman"/>
                <w:b w:val="false"/>
                <w:i w:val="false"/>
                <w:color w:val="000000"/>
                <w:sz w:val="20"/>
              </w:rPr>
              <w:t>
</w:t>
            </w:r>
            <w:r>
              <w:rPr>
                <w:rFonts w:ascii="Times New Roman"/>
                <w:b w:val="false"/>
                <w:i w:val="false"/>
                <w:color w:val="000000"/>
                <w:sz w:val="20"/>
              </w:rPr>
              <w:t>- свободная от построек юго-восточная территория микрорайона 3;</w:t>
            </w:r>
          </w:p>
          <w:p>
            <w:pPr>
              <w:spacing w:after="20"/>
              <w:ind w:left="20"/>
              <w:jc w:val="both"/>
            </w:pPr>
            <w:r>
              <w:rPr>
                <w:rFonts w:ascii="Times New Roman"/>
                <w:b w:val="false"/>
                <w:i w:val="false"/>
                <w:color w:val="000000"/>
                <w:sz w:val="20"/>
              </w:rPr>
              <w:t>
- территория поселков Новый Караган, Северный Караган и Южный Караган.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территория поселков Вольный, Кзыл, дачные массивы: учетные кварталы 019, 020, 021, 022.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