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de59" w14:textId="921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26 декабря 2019 года № 403. Зарегистрировано Департаментом юстиции Карагандинской области 30 декабря 2019 года № 5627.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9 243 874 тысяч тенге, в том числе по: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1 189 639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9 735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27 202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8 017 298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9 843 860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690 298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725 139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1 290 284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1 290 284 тысяч тенге,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1 357 172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минус 32 047 тысяч тенге.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районных бюджетных программ, не подлежащих секвестру в процессе исполнения районного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в составе расходов районного бюджета целевые текущие трансферты и бюджетные кредиты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в составе расходов районного бюджета перечень бюджетных программ развития на 2020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расходов бюджета района бюджетные субвенции, передаваемые из районного бюджета на 2020-2022 годы в бюджеты сел,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составе расходов бюджета района целевые текущие трансферты нижестоящим бюджетам, передаваемые из районного бюджета в бюджеты поселка и села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в сумме 44 532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Нуринского районного маслихата Карагандинской области от 24.04.2020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Нуринского районного маслихата Карагандинской области от 17.06.2020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2019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на 2020-2022 годы в бюджеты сел, поселков и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села, поселка, сельского округа на 2020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Нуринского районного маслихата Карагандинской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Мұзбел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Егінді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Кобетей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Акмешит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Байтуган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 Мынбаева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Кертенди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