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e661" w14:textId="0d7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294. Зарегистрировано Департаментом юстиции Кызылординской области 5 января 2020 года № 7183.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71 235,6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1 056,4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71 235,6 тысяч тенге;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25.05.2020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08.10.2020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11.12.2020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Алдашбай Ахун установлен в размере 57 991 тысяч тенге.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Алдашбай Ахун,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294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Кармакшинского районного маслихата от 27 декабря 2019 года № 294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Кармакшинского районного маслихата от 27 декабря 2019 года № 294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Кармакшинского районного маслихата от 27 декабря 2019 года № 294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Кармакшинского районного маслихата от 27 декабря 2019 года № 294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Ахун, на 2020 год за счет республиканского бюджета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