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2c6b" w14:textId="94b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Костанайскому производственному филиалу акционерного общества "КазТрансГаз Аймак"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2019 года № 523. Зарегистрировано Департаментом юстиции Костанайской области 11 декабря 2019 года № 8818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Костанайскому производственному филиалу акционерного общества "КазТрансГаз Аймак" публичный сервитут на земельном участке, расположенном на территории Аулиекольского района, общей площадью 188,83 гектаров в целях размещения и эксплуатации линейной части магистрального газопровода высокого давления "поселок Тобол – село Аулиеколь".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Костанайскому производственному филиалу акционерного общества "КазТрансГаз Аймак" публичный сервитут на земельном участке, расположенном на территории района Беимбета Майлина, общей площадью 178,98 гектаров в целях размещения и эксплуатации линейной части магистрального газопровода высокого давления "поселок Тобол – село Аулиеколь".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