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9eb3" w14:textId="be99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Денисовского районного маслихата от 20 сентября 2013 года № 57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25 апреля 2019 года № 28. Зарегистрировано Департаментом юстиции Костанайской области 4 мая 2019 года № 8401. Утратило силу решением маслихата Денисовского района Костанайской области от 16 сентября 2020 года № 71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Денисовского района Костанайской области от 16.09.2020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Денисовский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20 сентября 2013 года </w:t>
      </w:r>
      <w:r>
        <w:rPr>
          <w:rFonts w:ascii="Times New Roman"/>
          <w:b w:val="false"/>
          <w:i w:val="false"/>
          <w:color w:val="000000"/>
          <w:sz w:val="28"/>
        </w:rPr>
        <w:t>№ 57</w:t>
      </w:r>
      <w:r>
        <w:rPr>
          <w:rFonts w:ascii="Times New Roman"/>
          <w:b w:val="false"/>
          <w:i w:val="false"/>
          <w:color w:val="000000"/>
          <w:sz w:val="28"/>
        </w:rPr>
        <w:t xml:space="preserve"> (опубликовано 15 ноября 2013 года в газете "Наше время", зарегистрировано в Реестре государственной регистрации нормативных правовых актов под № 4251)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bookmarkStart w:name="z9"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10" w:id="5"/>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bookmarkStart w:name="z11"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2" w:id="7"/>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7"/>
    <w:bookmarkStart w:name="z13" w:id="8"/>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8"/>
    <w:bookmarkStart w:name="z14" w:id="9"/>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8)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9) участковая комиссия – комиссия, создаваемая решением акима района для проведения обследования материального положения лиц (семей), обратившихся за социальной помощью, и подготовки заключений;</w:t>
      </w:r>
    </w:p>
    <w:bookmarkEnd w:id="11"/>
    <w:bookmarkStart w:name="z17" w:id="12"/>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9" w:id="13"/>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13"/>
    <w:bookmarkStart w:name="z20" w:id="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4"/>
    <w:bookmarkStart w:name="z21" w:id="15"/>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15"/>
    <w:bookmarkStart w:name="z22" w:id="16"/>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24" w:id="17"/>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6" w:id="18"/>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8"/>
    <w:bookmarkStart w:name="z27" w:id="1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