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af6d" w14:textId="e39a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декабря 2019 года № 361. Зарегистрировано Департаментом юстиции Костанайской области 30 декабря 2019 года № 8853.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Карасуского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6 379 003,2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1 191 461,0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6 351,0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8 372,0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5 172 819,2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8 098 080,9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161 800,2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184 775,2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51 699,1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51 699,1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- 1 932 577,0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1 932 577,0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2020 год предусмотрен объем субвенции, передаваемой из областного бюджета в сумме 2 139 428,0 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субвенции передаваемых из районного бюджета в бюджеты сел,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сельского округа на 2020 год в сумме 242 290,0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8541,0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10211,0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8543,0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62262,0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12718,0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69708,0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10481,0 тысяча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10547,0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7600,0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12335,0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12480,0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4238,0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12626,0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 передаваемые из районного бюджета в бюджеты сел, сельского округа на 2021 год в сумме 249 819,0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8345,0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10352,0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8349,0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68826,0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12851,0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70210,0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10432,0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10482,0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7603,0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12371,0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12534,0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4293,0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13171,0 тысяча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передаваемые из районного бюджета в бюджеты сел, сельского округа на 2022 год в сумме 244 810,0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8314,0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10464,0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8309,0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63577,0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12952,0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70563,0 тысячи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10435,0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10503,0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7600,0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12413,0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12603,0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4103,0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12974,0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Карасуского района на 2020 год в сумме 7 449,0 тысяч тенге, в том числе: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7 449,0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11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районном бюджете на 2020 год использование (доиспользование) неиспользованных (недоиспользованных) целевых трансфертов на развитие, выделенных из областного бюджета в 2019 году в сумме 2 999,0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Карасуского района Костанайской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Предусмотреть в районном бюджете на 2020 год возврат неиспользованных (недоиспользованных) в 2019 году целевых трансфертов в сумме 22 729,0 тысяч тенге, в том числе: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сумме 22 207,0 тысяч тенге, из республиканского бюджета 170,3 тысяч тенге, областного бюджета в сумме 351,7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Карасуского района Костанайской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Предусмотреть в районном бюджете сумму кредитов, выделяемых из областного бюджета для финансирования мер в рамках Дорожной карты занятости в сумме 1 862 786,0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5-3 в соответствии с решением маслихата Карасуского района Костанайской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Предусмотреть в районном бюджете компенсацию потерь в связи со снижением налоговой нагрузки для субъектов малого и среднего бизнеса в сумме 200 000,0 тысяч тенге, в том числе: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100 000,0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из областного бюджета 100 000,0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5-4 в соответствии с решением маслихата Карасуского района Костанайской области от 09.06.2020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