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1ff" w14:textId="ffa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2019 года № 110/2. Зарегистрировано Департаментом юстиции Павлодарской области 22 апреля 2019 года № 6317.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4575, опубликовано 15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постановлением, изложить в новой редакции согласно приложению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исключить.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162/4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№ 5148, опубликовано 7 июля 2016 года в информационно-правовой системе "Әділет") следующие изменения: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"Согласование эскиза (эскизного проекта)", утвержденного указанным постановлением,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эскиза (эскизного проекта)"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исключить.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Жазылбек Ұ.Е.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(далее – ИСАР) услугополучатель обращается в Государственную корпорацию).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– Стандарт);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государственной услуги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(без истории/с историей)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документы, представленные Государственной корпорацией,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 с указанием регистрационного кода адреса, подготавливает справку и направляет руководителю услугодателя для подписания – 5 (пять) рабочих дней либо мотивированный ответ об отказе в предоставлении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в Государственную корпорацию – 15 (пятнадцать) минут.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присвоении или упразднении адреса объекта недвижимости выезд на место нахождения объекта недвижимости с обязательной регистрацией его в ИСАР с указанием регистрационного кода адреса, подготовка справки либо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направление результата оказания государственной услуги в Государственную корпорацию.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 (без истории/с историей)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 – 6 (шесть) рабочих дней либо мотивированный отказ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работником Государственной корпорации в автоматизированное рабочее место Интегрированной информационной системы для Государственной корпорации (далее – АРМ ИИС ГК)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работником Государственной корпорации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или 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за № 13248),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сформированной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 Выдача справки о присвоении адреса объекта недвижимости или выдача справки</w:t>
      </w:r>
      <w:r>
        <w:br/>
      </w:r>
      <w:r>
        <w:rPr>
          <w:rFonts w:ascii="Times New Roman"/>
          <w:b/>
          <w:i w:val="false"/>
          <w:color w:val="000000"/>
        </w:rPr>
        <w:t>об упразднении адреса объекта недвижимости, с выездом на место нахождения объекта</w:t>
      </w:r>
      <w:r>
        <w:br/>
      </w:r>
      <w:r>
        <w:rPr>
          <w:rFonts w:ascii="Times New Roman"/>
          <w:b/>
          <w:i w:val="false"/>
          <w:color w:val="000000"/>
        </w:rPr>
        <w:t>недвижимости и с обязательной регистрацией его в ИСАР</w:t>
      </w:r>
      <w:r>
        <w:br/>
      </w:r>
      <w:r>
        <w:rPr>
          <w:rFonts w:ascii="Times New Roman"/>
          <w:b/>
          <w:i w:val="false"/>
          <w:color w:val="000000"/>
        </w:rPr>
        <w:t>с указанием регистрационного кода адреса – 6 (шесть) рабочих дней либо</w:t>
      </w:r>
      <w:r>
        <w:br/>
      </w:r>
      <w:r>
        <w:rPr>
          <w:rFonts w:ascii="Times New Roman"/>
          <w:b/>
          <w:i w:val="false"/>
          <w:color w:val="000000"/>
        </w:rPr>
        <w:t>мотивированный отказ – 2 (два) рабочих дня: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486"/>
        <w:gridCol w:w="1209"/>
        <w:gridCol w:w="1210"/>
        <w:gridCol w:w="5507"/>
        <w:gridCol w:w="1252"/>
        <w:gridCol w:w="1211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 присвоении или упразднении адреса объекта недвижимости осуществление выезда на место нахождения объекта недвижимости с обязательной регистрацией его в ИСАР с указанием регистрационного кода адреса, подготовка справки и направление руководителю услугодателя для подписания либо мотивированный ответ об отказе в предоставлении государственной услуги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дней, мотивированный ответ об отказе в предоставлении государственной услуги – 1 (один) рабочий день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 Выдача справки по уточнению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(без истории/с историей) – 15 (пятнадцать) минут: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 Выдача справки о присвоении адреса объектов недвижимости или выдача справки</w:t>
      </w:r>
      <w:r>
        <w:br/>
      </w:r>
      <w:r>
        <w:rPr>
          <w:rFonts w:ascii="Times New Roman"/>
          <w:b/>
          <w:i w:val="false"/>
          <w:color w:val="000000"/>
        </w:rPr>
        <w:t>об упразднении адреса объектов недвижимости,</w:t>
      </w:r>
      <w:r>
        <w:br/>
      </w:r>
      <w:r>
        <w:rPr>
          <w:rFonts w:ascii="Times New Roman"/>
          <w:b/>
          <w:i w:val="false"/>
          <w:color w:val="000000"/>
        </w:rPr>
        <w:t>с выездом на место нахождения объекта недвижимости и с обязательной регистрацией</w:t>
      </w:r>
      <w:r>
        <w:br/>
      </w:r>
      <w:r>
        <w:rPr>
          <w:rFonts w:ascii="Times New Roman"/>
          <w:b/>
          <w:i w:val="false"/>
          <w:color w:val="000000"/>
        </w:rPr>
        <w:t>его в ИСАР с указанием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кода адреса – 6 (шесть) рабочих дней либо мотивированный отказ – 2 (два)</w:t>
      </w:r>
      <w:r>
        <w:br/>
      </w:r>
      <w:r>
        <w:rPr>
          <w:rFonts w:ascii="Times New Roman"/>
          <w:b/>
          <w:i w:val="false"/>
          <w:color w:val="000000"/>
        </w:rPr>
        <w:t>рабочих дня: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справки по уточнению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(без истории/с историей) – 15 (пятнадцать) минут: 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