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6d1f" w14:textId="1ee6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городе Павлодаре на 2019 год</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2 апреля 2019 года № 345/1. Зарегистрировано Департаментом юстиции Павлодарской области 4 апреля 2019 года № 6285</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Павлодара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города Павлодара,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Муканова С. Н.</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Павлодара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Павлодара</w:t>
            </w:r>
            <w:r>
              <w:br/>
            </w:r>
            <w:r>
              <w:rPr>
                <w:rFonts w:ascii="Times New Roman"/>
                <w:b w:val="false"/>
                <w:i w:val="false"/>
                <w:color w:val="000000"/>
                <w:sz w:val="20"/>
              </w:rPr>
              <w:t>от "2" апреля 2019 года № 345/1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в городе Павлодаре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3246"/>
        <w:gridCol w:w="2046"/>
        <w:gridCol w:w="2905"/>
        <w:gridCol w:w="2910"/>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человек</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электролизный завод"</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"ПАВЛОДАРЭНЕРГО"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предприятие "РУБИКОМ"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"Павлодарская Распределительная Электросетевая Компания"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филиал Товарищества с ограниченной ответственностью "Кастинг"</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"Павлодарские тепловые сети"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"Трамвайное управление города Павлодара"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"КАУСТИК"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"Казэнергокабель"</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"Павлодарэнергосбыт"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"ПАВЛОДАРЖОЛДАРЫ"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"Гостиничный комплекс "ИРТЫШ"</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"Компания ФудМастер-Трэйд" в городе Павлодар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