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3a12d" w14:textId="843a1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схемы пастбищеоборотов по городу Аксу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Аксу Павлодарской области от 17 мая 2019 года № 387/4. Зарегистрировано Департаментом юстиции Павлодарской области 17 мая 2019 года № 6372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10)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от 20 февраля 2017 года "О пастбищах", акимат города Аксу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схему пастбищеоборотов по городу Аксу на основании геоботанического обследования пастбищ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оставляю за собой.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Мусин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Аксу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"17" мая 2019 года № 387/4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пастбищеоборотов по городу Аксу</w:t>
      </w:r>
      <w:r>
        <w:br/>
      </w:r>
      <w:r>
        <w:rPr>
          <w:rFonts w:ascii="Times New Roman"/>
          <w:b/>
          <w:i w:val="false"/>
          <w:color w:val="000000"/>
        </w:rPr>
        <w:t xml:space="preserve">на основании геоботанического обследования пастбищ </w:t>
      </w:r>
    </w:p>
    <w:bookmarkEnd w:id="4"/>
    <w:p>
      <w:pPr>
        <w:spacing w:after="0"/>
        <w:ind w:left="0"/>
        <w:jc w:val="both"/>
      </w:pPr>
      <w:r>
        <w:drawing>
          <wp:inline distT="0" distB="0" distL="0" distR="0">
            <wp:extent cx="7810500" cy="805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05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