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187c" w14:textId="7031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Петропавловского городского маслихата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11 июля 2019 года № 5. Зарегистрировано Департаментом юстиции Северо-Казахстанской области 22 июля 2019 года № 5484. Зарегистрировано Департаментом юстиции Северо-Казахстанской области 24 января 2014 года № 2515. Утратило силу решением Петропавловского городского маслихата Северо-Казахстанской области от 24 ноября 2023 года № 2</w:t>
      </w:r>
    </w:p>
    <w:p>
      <w:pPr>
        <w:spacing w:after="0"/>
        <w:ind w:left="0"/>
        <w:jc w:val="both"/>
      </w:pPr>
      <w:r>
        <w:rPr>
          <w:rFonts w:ascii="Times New Roman"/>
          <w:b w:val="false"/>
          <w:i w:val="false"/>
          <w:color w:val="ff0000"/>
          <w:sz w:val="28"/>
        </w:rPr>
        <w:t xml:space="preserve">
      Сноска. Утратило силу решением Петропавловского городского маслихата Северо-Казахстанской области от 24.11.2023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Петропавловский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27 декабря 2013 года № 6 (опубликовано 29 января 2014 года в газетах "Қызылжар нұры" и "Проспект-СК", зарегистрировано в Реестре государственной регистрации нормативных правовых актов под № 2515),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"6. Перечень памятных дат и праздничных дней для оказания социальной помощи, а также кратность и размер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
    <w:bookmarkStart w:name="z9" w:id="4"/>
    <w:p>
      <w:pPr>
        <w:spacing w:after="0"/>
        <w:ind w:left="0"/>
        <w:jc w:val="both"/>
      </w:pPr>
      <w:r>
        <w:rPr>
          <w:rFonts w:ascii="Times New Roman"/>
          <w:b w:val="false"/>
          <w:i w:val="false"/>
          <w:color w:val="000000"/>
          <w:sz w:val="28"/>
        </w:rPr>
        <w:t>
      Размер социальной помощи к памятным датам и праздничным дням для отдельно взятой категории получателей устанавливается в едином размере по согласованию с акиматом Северо-Казахстанской области.</w:t>
      </w:r>
    </w:p>
    <w:bookmarkEnd w:id="4"/>
    <w:bookmarkStart w:name="z10" w:id="5"/>
    <w:p>
      <w:pPr>
        <w:spacing w:after="0"/>
        <w:ind w:left="0"/>
        <w:jc w:val="both"/>
      </w:pPr>
      <w:r>
        <w:rPr>
          <w:rFonts w:ascii="Times New Roman"/>
          <w:b w:val="false"/>
          <w:i w:val="false"/>
          <w:color w:val="000000"/>
          <w:sz w:val="28"/>
        </w:rPr>
        <w:t>
      Социальная помощь к памятным датам и праздничным дням оказывается получателям государственного пособия по соответствующей категории, указанной в Приложении 1 к настоящим правилам один раз в год";</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приложения 3 изложить в следующей редакции:</w:t>
      </w:r>
    </w:p>
    <w:bookmarkStart w:name="z13" w:id="6"/>
    <w:p>
      <w:pPr>
        <w:spacing w:after="0"/>
        <w:ind w:left="0"/>
        <w:jc w:val="both"/>
      </w:pPr>
      <w:r>
        <w:rPr>
          <w:rFonts w:ascii="Times New Roman"/>
          <w:b w:val="false"/>
          <w:i w:val="false"/>
          <w:color w:val="000000"/>
          <w:sz w:val="28"/>
        </w:rPr>
        <w:t xml:space="preserve">
      "11) нахождение на учете службы пробации;". </w:t>
      </w:r>
    </w:p>
    <w:bookmarkEnd w:id="6"/>
    <w:bookmarkStart w:name="z14" w:id="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20"/>
              <w:ind w:left="20"/>
              <w:jc w:val="both"/>
            </w:pPr>
            <w:r>
              <w:rPr>
                <w:rFonts w:ascii="Times New Roman"/>
                <w:b w:val="false"/>
                <w:i/>
                <w:color w:val="000000"/>
                <w:sz w:val="20"/>
              </w:rPr>
              <w:t xml:space="preserve">городского маслихата, </w:t>
            </w:r>
          </w:p>
          <w:p>
            <w:pPr>
              <w:spacing w:after="20"/>
              <w:ind w:left="20"/>
              <w:jc w:val="both"/>
            </w:pPr>
            <w:r>
              <w:rPr>
                <w:rFonts w:ascii="Times New Roman"/>
                <w:b w:val="false"/>
                <w:i/>
                <w:color w:val="000000"/>
                <w:sz w:val="20"/>
              </w:rPr>
              <w:t xml:space="preserve">Секретарь </w:t>
            </w:r>
          </w:p>
          <w:p>
            <w:pPr>
              <w:spacing w:after="0"/>
              <w:ind w:left="0"/>
              <w:jc w:val="left"/>
            </w:pPr>
          </w:p>
          <w:p>
            <w:pPr>
              <w:spacing w:after="20"/>
              <w:ind w:left="20"/>
              <w:jc w:val="both"/>
            </w:pP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"СОГЛАСОВАНО"</w:t>
      </w:r>
    </w:p>
    <w:bookmarkEnd w:id="8"/>
    <w:bookmarkStart w:name="z17" w:id="9"/>
    <w:p>
      <w:pPr>
        <w:spacing w:after="0"/>
        <w:ind w:left="0"/>
        <w:jc w:val="both"/>
      </w:pPr>
      <w:r>
        <w:rPr>
          <w:rFonts w:ascii="Times New Roman"/>
          <w:b w:val="false"/>
          <w:i w:val="false"/>
          <w:color w:val="000000"/>
          <w:sz w:val="28"/>
        </w:rPr>
        <w:t>
      Аким Северо-Казахстанской области</w:t>
      </w:r>
    </w:p>
    <w:bookmarkEnd w:id="9"/>
    <w:bookmarkStart w:name="z18" w:id="10"/>
    <w:p>
      <w:pPr>
        <w:spacing w:after="0"/>
        <w:ind w:left="0"/>
        <w:jc w:val="both"/>
      </w:pPr>
      <w:r>
        <w:rPr>
          <w:rFonts w:ascii="Times New Roman"/>
          <w:b w:val="false"/>
          <w:i w:val="false"/>
          <w:color w:val="000000"/>
          <w:sz w:val="28"/>
        </w:rPr>
        <w:t>
      __________________К. Аксакалов</w:t>
      </w:r>
    </w:p>
    <w:bookmarkEnd w:id="10"/>
    <w:bookmarkStart w:name="z19" w:id="11"/>
    <w:p>
      <w:pPr>
        <w:spacing w:after="0"/>
        <w:ind w:left="0"/>
        <w:jc w:val="both"/>
      </w:pPr>
      <w:r>
        <w:rPr>
          <w:rFonts w:ascii="Times New Roman"/>
          <w:b w:val="false"/>
          <w:i w:val="false"/>
          <w:color w:val="000000"/>
          <w:sz w:val="28"/>
        </w:rPr>
        <w:t>
      "___"_____________2019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Петропавловского городского маслихата от 11 июля 2019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оказания социальной помощи, установления размеров и определения перечня отдельных категорий нуждающихся граждан </w:t>
            </w:r>
          </w:p>
        </w:tc>
      </w:tr>
    </w:tbl>
    <w:bookmarkStart w:name="z22" w:id="12"/>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в разрезе категорий получателей</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войск с территории Афганистана"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призывавшимися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 (один) раз в год</w:t>
            </w:r>
          </w:p>
          <w:bookmarkEnd w:id="1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 (один) раз в год</w:t>
            </w:r>
          </w:p>
          <w:bookmarkEnd w:id="1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 (один) раз в год</w:t>
            </w:r>
          </w:p>
          <w:bookmarkEnd w:id="1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 (один) раз в год</w:t>
            </w:r>
          </w:p>
          <w:bookmarkEnd w:id="1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 (один) раз в год</w:t>
            </w:r>
          </w:p>
          <w:bookmarkEnd w:id="1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 (один) раз в год</w:t>
            </w:r>
          </w:p>
          <w:bookmarkEnd w:id="1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алка", "Күміс алка", орденами "Материнская Слава" I и II степени или ранее получивших звание "Мать-Героиня".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 (один) раз в год</w:t>
            </w:r>
          </w:p>
          <w:bookmarkEnd w:id="19"/>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 (один) раз в год</w:t>
            </w:r>
          </w:p>
          <w:bookmarkEnd w:id="2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 (один) раз в год</w:t>
            </w:r>
          </w:p>
          <w:bookmarkEnd w:id="2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 (один) раз в год</w:t>
            </w:r>
          </w:p>
          <w:bookmarkEnd w:id="2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 (один) раз в год</w:t>
            </w:r>
          </w:p>
          <w:bookmarkEnd w:id="2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 (один) раз в год</w:t>
            </w:r>
          </w:p>
          <w:bookmarkEnd w:id="2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 (один) раз в год</w:t>
            </w:r>
          </w:p>
          <w:bookmarkEnd w:id="25"/>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 (один) раз в год</w:t>
            </w:r>
          </w:p>
          <w:bookmarkEnd w:id="26"/>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 (один) раз в год</w:t>
            </w:r>
          </w:p>
          <w:bookmarkEnd w:id="27"/>
          <w:p>
            <w:pPr>
              <w:spacing w:after="20"/>
              <w:ind w:left="20"/>
              <w:jc w:val="both"/>
            </w:pPr>
            <w:r>
              <w:rPr>
                <w:rFonts w:ascii="Times New Roman"/>
                <w:b w:val="false"/>
                <w:i w:val="false"/>
                <w:color w:val="000000"/>
                <w:sz w:val="20"/>
              </w:rPr>
              <w:t>
100 (сто)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 (один) раз в год</w:t>
            </w:r>
          </w:p>
          <w:bookmarkEnd w:id="28"/>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 (один) раз в год</w:t>
            </w:r>
          </w:p>
          <w:bookmarkEnd w:id="29"/>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 (один) раз в год</w:t>
            </w:r>
          </w:p>
          <w:bookmarkEnd w:id="30"/>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 (один) раз в год</w:t>
            </w:r>
          </w:p>
          <w:bookmarkEnd w:id="3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 (один) раз в год</w:t>
            </w:r>
          </w:p>
          <w:bookmarkEnd w:id="32"/>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1 (один) раз в год</w:t>
            </w:r>
          </w:p>
          <w:bookmarkEnd w:id="33"/>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 (один) раз в год</w:t>
            </w:r>
          </w:p>
          <w:bookmarkEnd w:id="34"/>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прибыванием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 (один) раз в год</w:t>
            </w:r>
          </w:p>
          <w:bookmarkEnd w:id="35"/>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 (один) раз в год</w:t>
            </w:r>
          </w:p>
          <w:bookmarkEnd w:id="36"/>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 (один) раз в год</w:t>
            </w:r>
          </w:p>
          <w:bookmarkEnd w:id="37"/>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1 (один) раз в год</w:t>
            </w:r>
          </w:p>
          <w:bookmarkEnd w:id="38"/>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1 (один) раз в год</w:t>
            </w:r>
          </w:p>
          <w:bookmarkEnd w:id="39"/>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1 (один) раз в год</w:t>
            </w:r>
          </w:p>
          <w:bookmarkEnd w:id="4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1 (один) раз в год</w:t>
            </w:r>
          </w:p>
          <w:bookmarkEnd w:id="4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1 (один) раз в год</w:t>
            </w:r>
          </w:p>
          <w:bookmarkEnd w:id="4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1 (один) раз в год</w:t>
            </w:r>
          </w:p>
          <w:bookmarkEnd w:id="44"/>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1 (один) раз в год</w:t>
            </w:r>
          </w:p>
          <w:bookmarkEnd w:id="45"/>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1 (один) раз в год</w:t>
            </w:r>
          </w:p>
          <w:bookmarkEnd w:id="46"/>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4 (четырех) и более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1 (один) раз в год</w:t>
            </w:r>
          </w:p>
          <w:bookmarkEnd w:id="47"/>
          <w:p>
            <w:pPr>
              <w:spacing w:after="20"/>
              <w:ind w:left="20"/>
              <w:jc w:val="both"/>
            </w:pPr>
            <w:r>
              <w:rPr>
                <w:rFonts w:ascii="Times New Roman"/>
                <w:b w:val="false"/>
                <w:i w:val="false"/>
                <w:color w:val="000000"/>
                <w:sz w:val="20"/>
              </w:rPr>
              <w:t>
5 (пять)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