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6065" w14:textId="e746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17 апреля 2019 года № 49/2. Зарегистрировано Департаментом юстиции Северо-Казахстанской области 18 апреля 2019 года № 5353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Казахстана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потребности, заявленной акимом района, предоставить в 2019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в виде бюджетного кредита в сумме, не превышающий одной тысячи пятисоткратный размер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Мамлютского района Северо-Казахстанской области от 02.08.2019 </w:t>
      </w:r>
      <w:r>
        <w:rPr>
          <w:rFonts w:ascii="Times New Roman"/>
          <w:b w:val="false"/>
          <w:i w:val="false"/>
          <w:color w:val="000000"/>
          <w:sz w:val="28"/>
        </w:rPr>
        <w:t>№ 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