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1720" w14:textId="cad1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Северо-Казахстанской области от 12 апреля 2017 года № 2-14с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25 сентября 2019 года № 2-44 с. Зарегистрировано Департаментом юстиции Северо-Казахстанской области 25 сентября 2019 года № 5581. Утратило силу решением Уалихановского районного маслихата Северо-Казахстанской области от 15 ноября 2023 года № 13-10 с</w:t>
      </w:r>
    </w:p>
    <w:p>
      <w:pPr>
        <w:spacing w:after="0"/>
        <w:ind w:left="0"/>
        <w:jc w:val="both"/>
      </w:pPr>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15.11.2023 </w:t>
      </w:r>
      <w:r>
        <w:rPr>
          <w:rFonts w:ascii="Times New Roman"/>
          <w:b w:val="false"/>
          <w:i w:val="false"/>
          <w:color w:val="ff0000"/>
          <w:sz w:val="28"/>
        </w:rPr>
        <w:t>№ 13-10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Уалихановского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от 12 апреля 2017 года №2-14с (опубликовано 16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4174)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"11. Социальная помощь по основанию, указанного в подпункте 14) приложения 3 к настоящим правилам предоставляется гражданам (семье) без учета доходов, в размере не более 200 (двухсот) месячных расчетных показателей, один раз в год.";</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утвержденных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12" w:id="5"/>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правоотношения, возникшие с 26 августа 2019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Уалихановского районного </w:t>
            </w:r>
          </w:p>
          <w:p>
            <w:pPr>
              <w:spacing w:after="0"/>
              <w:ind w:left="0"/>
              <w:jc w:val="left"/>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Топанбаева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"СОГЛАСОВАНО"</w:t>
      </w:r>
    </w:p>
    <w:bookmarkEnd w:id="6"/>
    <w:bookmarkStart w:name="z16" w:id="7"/>
    <w:p>
      <w:pPr>
        <w:spacing w:after="0"/>
        <w:ind w:left="0"/>
        <w:jc w:val="both"/>
      </w:pPr>
      <w:r>
        <w:rPr>
          <w:rFonts w:ascii="Times New Roman"/>
          <w:b w:val="false"/>
          <w:i w:val="false"/>
          <w:color w:val="000000"/>
          <w:sz w:val="28"/>
        </w:rPr>
        <w:t>
      Аким</w:t>
      </w:r>
    </w:p>
    <w:bookmarkEnd w:id="7"/>
    <w:bookmarkStart w:name="z17" w:id="8"/>
    <w:p>
      <w:pPr>
        <w:spacing w:after="0"/>
        <w:ind w:left="0"/>
        <w:jc w:val="both"/>
      </w:pPr>
      <w:r>
        <w:rPr>
          <w:rFonts w:ascii="Times New Roman"/>
          <w:b w:val="false"/>
          <w:i w:val="false"/>
          <w:color w:val="000000"/>
          <w:sz w:val="28"/>
        </w:rPr>
        <w:t>
      Северо-Казахстанской области</w:t>
      </w:r>
    </w:p>
    <w:bookmarkEnd w:id="8"/>
    <w:bookmarkStart w:name="z18" w:id="9"/>
    <w:p>
      <w:pPr>
        <w:spacing w:after="0"/>
        <w:ind w:left="0"/>
        <w:jc w:val="both"/>
      </w:pPr>
      <w:r>
        <w:rPr>
          <w:rFonts w:ascii="Times New Roman"/>
          <w:b w:val="false"/>
          <w:i w:val="false"/>
          <w:color w:val="000000"/>
          <w:sz w:val="28"/>
        </w:rPr>
        <w:t>
      К. Аксакалов</w:t>
      </w:r>
    </w:p>
    <w:bookmarkEnd w:id="9"/>
    <w:bookmarkStart w:name="z19" w:id="10"/>
    <w:p>
      <w:pPr>
        <w:spacing w:after="0"/>
        <w:ind w:left="0"/>
        <w:jc w:val="both"/>
      </w:pPr>
      <w:r>
        <w:rPr>
          <w:rFonts w:ascii="Times New Roman"/>
          <w:b w:val="false"/>
          <w:i w:val="false"/>
          <w:color w:val="000000"/>
          <w:sz w:val="28"/>
        </w:rPr>
        <w:t>
      ________________</w:t>
      </w:r>
    </w:p>
    <w:bookmarkEnd w:id="10"/>
    <w:bookmarkStart w:name="z20" w:id="11"/>
    <w:p>
      <w:pPr>
        <w:spacing w:after="0"/>
        <w:ind w:left="0"/>
        <w:jc w:val="both"/>
      </w:pPr>
      <w:r>
        <w:rPr>
          <w:rFonts w:ascii="Times New Roman"/>
          <w:b w:val="false"/>
          <w:i w:val="false"/>
          <w:color w:val="000000"/>
          <w:sz w:val="28"/>
        </w:rPr>
        <w:t>
      " __"__________ 2019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Уалихановского района Северо-Казахстанской области от __________2019 года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tc>
      </w:tr>
    </w:tbl>
    <w:bookmarkStart w:name="z23" w:id="12"/>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и размер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Уалихановского района Северо-Казахстанской области от __________2019 года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tc>
      </w:tr>
    </w:tbl>
    <w:bookmarkStart w:name="z31" w:id="14"/>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получателей социальной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 и ее кратность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(двести) месячных расчетных показателей, 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(шести) месяцев со дня наступления трудной жизненной ситуации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