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6d79" w14:textId="2156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Жылыойского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25 сентября 2019 года № 38-3. Зарегистрировано Департаментом юстиции Атырауской области 14 октября 2019 года № 4506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Жылыойского районного маслихата Атырауской области от 18.09.2023 № </w:t>
      </w:r>
      <w:r>
        <w:rPr>
          <w:rFonts w:ascii="Times New Roman"/>
          <w:b w:val="false"/>
          <w:i w:val="false"/>
          <w:color w:val="ff0000"/>
          <w:sz w:val="28"/>
        </w:rPr>
        <w:t>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Жылыойского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(Х. Жамалов) районного маслихата по вопросам социальной защиты населения, здравоохранения, образования, культуры, гендерной политики и по делам молодежи.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XXXVIII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Жылыойского районного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Жылыйского районного маслихата от "25" сентября 2019 года № 38-3 Утвержден решением Жылыйского районного маслихата от "25" сентября 2019 года № 38-3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Жылыойского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Жылыойского районного маслихата Атырауской области от 02.12.2020 № </w:t>
      </w:r>
      <w:r>
        <w:rPr>
          <w:rFonts w:ascii="Times New Roman"/>
          <w:b w:val="false"/>
          <w:i w:val="false"/>
          <w:color w:val="ff0000"/>
          <w:sz w:val="28"/>
        </w:rPr>
        <w:t>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Жылыойского района.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занятости, социальных программ и регистрации актов гражданского состояния Жылыойского района"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получателей, на основании сводных списков, утвержденных акимами сельских округов, по предоставлению государственных организаций здравоохранения, социального обеспечения, образования, культуры, спорта и ветеринарии с приложением документа, подтверждающего наличие лицевого (карточного) счета в банках второго уровня.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Жылыойского района.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5 (пять) месячных расчетных показателей.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Жылыойского районного маслихата Атырауской области от 18.09.2023 № </w:t>
      </w:r>
      <w:r>
        <w:rPr>
          <w:rFonts w:ascii="Times New Roman"/>
          <w:b w:val="false"/>
          <w:i w:val="false"/>
          <w:color w:val="000000"/>
          <w:sz w:val="28"/>
        </w:rPr>
        <w:t>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