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02ae" w14:textId="afa0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16 ноября 2018 года № 310 "Об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5 июня 2019 года № 114. Зарегистрировано Департаментом юстиции Туркестанской области 7 июня 2019 года № 5082.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16 ноября 2018 года № 310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 4803, опубликовано 29 ноября 2018 года в газете "Южный Казахстан" и 7 декабря 2018 года в эталоном контрольном банке нормативных правовых актов Республики Казастан)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"Субсидирование повышение продуктивности и качества продукции аквакультуры (рыбоводства)"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государственным учреждением "Управление сельского хозяйства Туркестанской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Премьер–Министра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формирует заявку (переводную заявку) в информационной системе субсидирования путем ее подписания электронной цифровой подписью (далее – ЭЦП) и на электронный адрес услугодателя направляется электронное извещение о поступлении заявки (переводной заявки) на рассмотрение (далее – заявка). Результат процедуры (действия): электронное извещение о поступлении заявки на рассмотрение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момента формирования услугодателем платежных поручений выявлено наличие несоответствия данных в зарегистрированной заявке, услугополучатель вправе отозвать заявку с указанием причины отзыва;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путем подписания с использованием ЭЦП соответствующего уведомления подтверждает принятие заявки в течение одного рабочего дня. Результат процедуры (действия): отображение уведомления о принятии заявки услугодателем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соответствии с Планом Финансирования формирует в информационной системе субсидирования платежное поручение на выплату субсидии, загружаемое в информационную систему "Казначейство-Клиент", направляет в "личный кабинет" услугополучателя уведомление о перечислении субсидии,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направляет в "личный кабинет" услугополучателя уведомление об отказе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течение двух рабочих дней). Результат процедуры (действия): направление уведомление о перечислении субсидии или мотивированный отказ в "личный кабинет" услугополучателя.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