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2af7" w14:textId="6d62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Туркестанской области на 2019-2023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июня 2019 года № 38/409-VI. Зарегистрировано Департаментом юстиции Туркестанской области 1 июля 2019 года № 5118.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Туркестанской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целевые показатели качества окружающей среды Туркестанской области на 2019-2023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38/409-VI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Туркестанской области на 2019-2023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1 - Целевые показатели качества окружающей среды по разделу "Атмосферный воздух"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взвешенных веществ, доли предельно допустимая концентрация максимальная разовая (далее ПДК м.р.)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уровень содержания в атмосферном воздухе углерода оксида (СО), доли ПДК м.р.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уровень содержания в атмосферном воздухе углерода оксида (СО), доли ПДК м.р.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2 - Целевые показатели качества окружающей среды по разделу "Почва"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содержания свинца в верхнем слое почвы на территории игровых и спортивных площадок город Кентау, мг/кг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3 - Целевые показатели качества окружающей среды по разделу "Качество поверхностных вод"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содержания сульфатов в пробах воды реки Сырдарья, доли ПДК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4 - Целевые показатели качества окружающей среды по разделу "Озеленение населенных пунктов"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зеленого пояса вокруг город Туркестан,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5 - Целевые показатели качества окружающей среды по разделу "Коммунальные отходы"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услугами по сбору и транспортировке отходов,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утилизации твердых бытовых отходов к их образованию,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6 - Целевые показатели качества окружающей среды по разделу "Радиационная ситуация"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активности радона в жилых помещениях п. Ыбырай Сузакского района (Бк/м3)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активности радона в жилых помещениях п. Тасты Сузакского района (Бк/м3)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активности радона в жилых помещениях п. п. Орангай, Ибата г.Кентау (медианное значение среднегодового эквивалентная равновесная объемная активность радона по 10 жилым помещениям в радоноопасной зоне) (Бк/м3)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7 - Целевые показатели качества окружающей среды по разделу "Физические факторы на селитебных территориях – шум и электромагнитное излучение (ЭМИ) в городах Туркестан и Кентау"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шума у перекрестков интенсивных транспортных магистралей (улица Б.Саттарханова пересечения улицы Шауелдир, улица Б.Саттарханова пересечения улицы С.Кожанова, улица С.Кожанова пересечения улицы Н.Торекулова, улица Тынышкулова пересечения улицы 10 лет Независимости, улица Тауке-хана пересечения улицы Абылайхана), дБА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68-89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плотности потока электромагнитные энергии сверхвысокочастного диапазона вблизи размещения источников радиоэлектронных средств (приемо-передающих радиотехнических объектов), мкВт/м2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электрической и магнитной составляющих электромагнитные поля промышленной частоты (50 Гц) вблизи высоковольтных линий электропередач, кВ/м; кА/м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 кВ/м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1,74 кА/м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 кВ/м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1,74 кА/м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кВ/м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 кА/м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кВ/м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 кА/м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шума у перекрестков интенсивных транспортных магистралей (проспект Яссауи пересечения улицы Момышулы, проспект Кунаева пересечения улицы Аблайхана), дБА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68-86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плотности потока электромагнитной энергии сверхвысокочастного диапазона вблизи размещения источников радиоэлектронных средств (приемо-передающих радиотехнических объектов), мкВт/м2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электрической и магнитной составляющих электромагнитные поля промышленной частоты (50 Гц) вблизи высоковольтных линий электропередач, кА/м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Бк/м3 - беккерель на метр кубический.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 - децибеллы, единица измерения шума. А - символ, показывающий, что прибор воспринимает шум так же, как и ухо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кА/м - кило ампер на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кВ/м - кило вольт на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мг/кг - миллиграмм на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мкВт/м2 - микроватт на квадратный метр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