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fc49" w14:textId="f56f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населенных пунктов в сельском округе Балыкты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Балыкты Тюлькубасского района Туркестанской области от 11 марта 2019 года № 15. Зарегистрировано Департаментом юстиции Туркестанской области 18 марта 2019 года № 4937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22 декабря 2017 года аким сельского округа Балыкты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решением акима Балыктинского сельского округа акимата Тюлькубасского района Туркестанской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населенных пунктов в сельском округе Балыкты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без названия в селе Балыкты Балыктинского сельского округа – наименование Нуршуак;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без названия в селе Балыкты Балыктинского сельского округа – наименование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без названия в селе Балыкты Балыктинского сельского округа – наименование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без названия в селе Балыкты Балыктинского сельского округа – наименование Наурыз.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решения внесено изменение на русском языке, текст на казахском языке не меняется решением акима Балыктинского сельского округа акимата Тюлькубасского района Туркестанской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Балыктинского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ведения.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Тюлькубасского района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акима Балыктинского сельского округа акимата Тюлькубасского района Туркестанской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Балыктинского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