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7049" w14:textId="a997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28 декабря 2018 года № 36-242-VI "О бюджете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19 марта 2019 года № 39-253-VI. Зарегистрировано Департаментом юстиции Туркестанской области 20 марта 2019 года № 4944.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6 марта 2019 года № 38-248-VІ "О внесении изменений и дополнения в решение Шардаринского районного маслихата от 21 декабря 2018 года № 35-227-VІ "О районном бюджете на 2019-2021 годы", зарегистрировано в Реестре государственной регистрации нормативных правовых актов за № 4925,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28 декабря 2018 года № 36-242-VІ "О бюджете города, сельских округов на 2019-2021 годы" (зарегистрировано в Реестре государственной регистрации нормативных правовых актов за № 4888, опубликовано 18 января 2019 года в газете "Шартарап-Шарайна" и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2019-2021 годы согласно приложениям 1, 2 и 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- 18 194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Алатау батыр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16 319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78 939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39-253-VI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