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48cf" w14:textId="3004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17 мая 2018 года № 30/8-VI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5 марта 2019 года № 41/3-VI. Зарегистрировано Департаментом юстиции Восточно-Казахстанской области 18 марта 2019 года № 5784. Утратило силу - решением Усть-Каменогорского городского маслихата Восточно-Казахстанской области от 9 апреля 2020 года № 54/10-VI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09.04.2020 № 54/10-VI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17 мая 2018 года № 30/8-VІ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5641, опубликовано в Эталонном контрольном банке нормативных правовых актов Республики Казахстан в электронном виде 11 июня 2018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Международный женский день – 8 Марта: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или получившим ранее звание "Мать-героиня", орденами "Материнская слава" I и II степени – 8 месячных расчетных показателей;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"Күміс Алқа" – 6 месячных расчетных показателей;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– 6 месячных расчетных показателей;".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