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8a14" w14:textId="4098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мая 2019 года № 44/2-VI. Зарегистрировано Департаментом юстиции Восточно-Казахстанской области 7 июня 2019 года № 5995. Утратило силу - решением Усть-Каменогорского городского маслихата Восточно-Казахстанской области от 9 апреля 2020 года № 54/10-VI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09.04.2020 № 54/10-VI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Усть-Каменогорский городской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17 мая 2018 года № 30/8-VI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5641, опубликовано в Эталонном контрольном банке нормативных правовых актов Республики Казахстан в электронном виде 11 июня 2018 года) следующие изменения и дополнения: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многодетность и/или наличие в семье детей с особыми образовательными потребностями, посещающих дошкольные организации города Усть-Каменогорска.";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6) и 8) изложить в следующей редакции: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несовершеннолетние, находящиеся в специальных организациях образования, организациях образования с особым режимом содержания;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14)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дети из многодетных семей и дети с особыми образовательными потребностями, посещающие дошкольные организации.";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порог среднедушевого дохода в размере шестикратной величины прожиточного минимума для категории получателей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