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fa25" w14:textId="7e4f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мая 2019 года № 38/264-VI. Зарегистрировано Департаментом юстиции Восточно-Казахстанской области 11 июня 2019 года № 6005. Утратило силу решением маслихата города Семей Восточно-Казахстанской области от 29 апреля 2020 года № 52/379-VI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52/379-VI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28/150–V от 31 марта 2014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25 апреля 2014 года за № 3267, опубликовано в газетах "Семей таны" и "Вести Семей" от 7 мая 2014 года № 35-36)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7-1.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устанавливаются местным исполнительным органом и утверждаются решениями местных представительных органов.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маслихатом города Семей в кратном отношении к прожиточному минимуму;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 (или) наличие в семье детей с особыми образовательными потребностями, посещающих дошкольные организации города Семей.";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6) и 8)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депрвации;";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дети из многодетных семей и дети с особыми образовательными потребностями, посещающие дошкольные организации.";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порог среднедушевого дохода в размере шестикратной величины прожиточного минимума для категории получателей, указанной в подпункте 14) пункта 7-1 настоящих Правил.";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31 мая - день памяти жертв политических репрессий: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пенсионерами;".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