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f9f6" w14:textId="cccf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города Семей по оплате коммунальных услуг и приобретению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июня 2019 года № 39/272-VI. Зарегистрировано Департаментом юстиции Восточно-Казахстанской области 24 июня 2019 года № 6033. Утратило силу решением маслихата города Семей Восточно-Казахстанской области от 29 апреля 2020 года № 52/378-VI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52/378-VI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средств, в размере 11,733 месячных расчетных показателей в сумме 31 104 тенге (тридцать одна тысяча сто четыре) тенге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Семей.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маслихата города Семей Восточно-Казахстанской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49/337-VI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–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города Семей ВКО" (далее – услугодатель);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сельского округа с заявлением в произвольной форме и предоставляет перечень документов согласно стандарту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 обращении в Государственную корпорацию принимается услугодателем с момента регистрации пакета документов в течение 10 (десять) рабочих дней, при обращении в Государственную корпорацию день приема не входит в срок оказания государственной услуги;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услугополучателем неполного пакета документов согласно перечню, указанному в подпункте 2) настоящего пункта и (или) документов с истекшим сроком действия;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города Семей;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маслихата города Семей Восточно-Казахстанской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49/337-VI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