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a6ec" w14:textId="092a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26 декабря 2018 года № 27/206-VI "О бюджете города Курчатов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5 марта 2019 года № 29/217-VI. Зарегистрировано Департаментом юстиции Восточно-Казахстанской области 19 марта 2019 года № 5792. Утратило силу решением Курчатовского городского маслихата Восточно-Казахстанской области от 6 января 2020 года № 37/293-VI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5734)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26 декабря 2018 года № 27/206-VI "О бюджете города Курчатов на 2019-2021 годы" (зарегистрировано в Реестре государственной регистрации нормативных правовых актов за номером 5-3-135, опубликовано 20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3 106 641,0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1 118 170,0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13 962,0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3 019,0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1 971 490,0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3 130 256,3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-30 000,0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6 384,7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-6 384,7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2019 год целевые текущие трансферты из областного бюджета в сумме 270 173,0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республиканского бюджета в сумме 97 612,0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29/217-VІ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3 106 641,0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3 130 256,3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923 460,2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642 160,6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642 160,6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551 810,0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186 181,2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