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c4876" w14:textId="c2c48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Решение Риддерского городского маслихата от 28 февраля 2019 года № 30/11-VI "О внесении изменений в решение Риддерского городского маслихата от 16 апреля 2014 года № 26/9-V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28 февраля 2019 года № 30/11-VI. Зарегистрировано Департаментом юстиции Восточно-Казахстанской области 14 марта 2019 года № 5772. Утратило силу - решением Риддерского городского маслихата Восточно-Казахстанской области от 4 марта 2021 года № 3/6-VII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Риддерского городского маслихата Восточно-Казахстанской области от 04.03.2021 № 3/6-VII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Риддерский городской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16 апреля 2014 года № 26/9-V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№ 3341, опубликовано 06 июня 2014 года в газете "Лениногорская правда" № 23) следующее изменение: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абзац 16 подпункта 5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изложить в новой редакции: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– 2 месячных расчетных показателя;".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Черных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