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96a" w14:textId="e13d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июня 2019 года № 39/261-VI. Зарегистрировано Департаментом юстиции Восточно-Казахстанской области 3 июля 2019 года № 6052. Утратило силу решением Аягозского районного маслихата Восточно-Казахстанской области от 4 сентября 2020 года № 52/440-VI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52/440-VI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3381, опубликовано в информационно-правовой системе "Әділет" 30 июня 2014 года, в газете "Аягөз жаңалықтары" 5 июля 2014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многодетность и/или наличие в семье детей с особыми образовательными потребностями, посещающим дошкольные организации Аягозского района.".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6) и 8)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несовершеннолетние, находящиеся в специальных организациях образования, организациях образования с особым режимом содержания;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дети из многодетных семей и дети с особыми образовательными потребностями, посещающие дошкольные организации.";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третим абзацем следующего содержания: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