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eb8d" w14:textId="3c7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марта 2019 года № 37-8/3. Зарегистрировано Департаментом юстиции Восточно-Казахстанской области 1 апреля 2019 года № 5820. Утратило силу решением Зайсанского районного маслихата Восточно-Казахстанской области от 27 марта 2024 года № VIII-21-23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Зайсанского района согласно приложению настоящего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37-8/3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Зайсанского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Зайсанского района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Зайсанского района (далее – Почетная грамота) и ее вручения.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является одной из форм поощрения и стимулирования за: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общественной, благотворительной деятельности;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связей, в охране окружающей среды, в воспитании молодежи и подрастающей поколении.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 внесшие значительный вклад в развитие Зайсанского района.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творческие коллективы, достигшие высоких показателей в труде, общественно-политической деятельности;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 и то же лицо (коллектив, организация) не может дважды представляться к награждению Почетной грамотой района в течение пяти лет.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приурочивается к </w:t>
      </w:r>
      <w:r>
        <w:rPr>
          <w:rFonts w:ascii="Times New Roman"/>
          <w:b w:val="false"/>
          <w:i w:val="false"/>
          <w:color w:val="000000"/>
          <w:sz w:val="28"/>
        </w:rPr>
        <w:t>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государственным, профессиональным и иным </w:t>
      </w:r>
      <w:r>
        <w:rPr>
          <w:rFonts w:ascii="Times New Roman"/>
          <w:b w:val="false"/>
          <w:i w:val="false"/>
          <w:color w:val="000000"/>
          <w:sz w:val="28"/>
        </w:rPr>
        <w:t>праздникам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Ходатайство к награждению Почетной грамотой направляется в аппарат акима района не позднее чем за 10 (десять) календарных дней до дня проведения мероприятий учреждениями, организациями, предприятиями независимо от форм собственности,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ходатайстве указываются фамилия, имя, отчество (если есть), место работы (официальное название организации и занимаемой должности по учредительным документам), дается характеристика с изложением информации об образовании, общего стажа в занимеамой должности, конкретных трудовых и творческих заслуг и наград. Ходатайство подписывается руководителем и скрепляется печатью. К ходатайству прилагается копия удостоверения личности кандидата.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правильно оформленные и поступившие менее чем 10 (десяти) календарных дней до награждения ходатайства не рассматриваются акимом района.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Поступившие документы для предварительного рассмотрения и подготовки предложений по награждению направляются в наградную комиссию района (далее – Комиссия).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награждении Почетной грамотой принимается акимом района (или лицом, исполняющего его обязанности) по согласованию секретаря районного маслихата согласно положительного заключения Комиссии после предварительного одобрения районным общественным советом.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Почетную грамоту лично в торжественной обстановке вручает аким и (или) секретарь районного маслихата.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Зайсанского района" ведет учет награжденных Почетной грамотой и обеспечивает документальные и другие необходимые меры.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Почетной грамоты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 состоит из папки и вкладыша. Папка изготавливается из синего цвета. На лицевой стороне папки изображен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Герб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размером 8х8 сантиметра и надпись на казахском "ЗАЙСАН АУДАНЫНЫҢ ҚҰРМЕТ ГРАМОТАСЫ", на русском "ПОЧЕТНАЯ ГРАМОТА ЗАЙСАНСКОГО РАЙОНА".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в формате А3, бумага глянцевая, гладкая, вес 25 грамм, печать цветная, на лицевой стороне изображен логотип Зайсанского района, снизу казахский национальный орнамент золотистого цвета.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Внутрь вкладыша оформлен золотистой рамкой, в верхней части расположен Государственный Герб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распологается текст на государственном языке, который содержит фамилию, имя, отчество награждаемого, краткое описание заслуги награждаемого и слово: "наградталды".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секретаря районного маслихата на государственном языке, подпись заверяется гербовыми печатями, после подписи указывается номер решения и дата награждения на государственном языке.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располагается: русский перевод текста.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согласно удостоверений личности.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темно синего цвета, без наклона.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