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e236" w14:textId="620e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2018 года № 42/3-VI "О бюджете города Серебрянска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47/8-VI. Зарегистрировано Департаментом юстиции Восточно-Казахстанской области 17 апреля 2019 года № 5863. Утратило силу решением маслихата района Алтай Восточно-Казахстанской области от 5 января 2020 года № 61/3-VI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 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2018 года № 42/3-VI "О бюджете города Серебрянска на 2019-2021 годы" (зарегистрировано в Реестре государственной регистрации нормативных правовых актов за № 5-12-187,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Серебрянска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123237,0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34937,0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85661,0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128954,9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-5717,9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5717,9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5717,9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