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e761" w14:textId="c97e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2018 года № 42/3-VI "О бюджете города Серебрянска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13 декабря 2019 года № 59/5-VI. Зарегистрировано Департаментом юстиции Восточно-Казахстанской области 23 декабря 2019 года № 6425. Утратило силу решением маслихата района Алтай Восточно-Казахстанской области от 5 января 2020 года № 61/3-VI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3 декабря 2019 года № 57/2-VI "О внесении изменений в решение маслихата района Алтай от 21 декабря 2018 года № 41/2-VI "О районном бюджете района Алтай на 2019-2021 годы" (зарегистрировано в Реестре государственной регистрации нормативных правовых актов за № 6369),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29 декабря 2018 года № 42/3-VI "О бюджете города Серебрянска на 2019-2021 годы" (зарегистрировано в Реестре государственной регистрации нормативных правовых актов за № 5-12-187,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Серебрянска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121770,1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37259,0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83694,1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127488,0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-5717,9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5717,9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5717,9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Серебрянска на 2019 год объем целевых текущих трансфертов из областного бюджета в сумме 56011,1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ГорбачҰва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59/5-VI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42/3-VI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121770,1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83694,1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83694,1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-5717,9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